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  <w:lang w:eastAsia="zh-CN"/>
        </w:rPr>
        <w:t>常德市财政局</w:t>
      </w:r>
      <w:r>
        <w:rPr>
          <w:rFonts w:eastAsia="方正小标宋_GBK"/>
          <w:sz w:val="36"/>
          <w:szCs w:val="36"/>
        </w:rPr>
        <w:t>2021年度普法责任清单</w:t>
      </w:r>
    </w:p>
    <w:tbl>
      <w:tblPr>
        <w:tblStyle w:val="6"/>
        <w:tblW w:w="8996" w:type="dxa"/>
        <w:jc w:val="center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4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重点普法任务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1、中央全面依法治国工作会议精神和习近平法治思想学习宣传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机关党办牵头，各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eastAsia="仿宋_GB2312"/>
                <w:sz w:val="24"/>
              </w:rPr>
              <w:t>室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单位）</w:t>
            </w:r>
            <w:r>
              <w:rPr>
                <w:rFonts w:eastAsia="仿宋_GB2312"/>
                <w:sz w:val="24"/>
              </w:rPr>
              <w:t>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2、《宪法》宣传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3、《民法典》学习宣传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4、疫情防控常态化普法宣传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eastAsia="仿宋_GB2312"/>
                <w:sz w:val="24"/>
              </w:rPr>
              <w:t>牵头，</w:t>
            </w:r>
            <w:r>
              <w:rPr>
                <w:rFonts w:hint="eastAsia" w:eastAsia="仿宋_GB2312"/>
                <w:sz w:val="24"/>
                <w:lang w:val="en-US" w:eastAsia="zh-CN"/>
              </w:rPr>
              <w:t>局机关</w:t>
            </w:r>
            <w:r>
              <w:rPr>
                <w:rFonts w:eastAsia="仿宋_GB2312"/>
                <w:sz w:val="24"/>
              </w:rPr>
              <w:t>相关</w:t>
            </w:r>
            <w:r>
              <w:rPr>
                <w:rFonts w:hint="eastAsia" w:eastAsia="仿宋_GB2312"/>
                <w:sz w:val="24"/>
                <w:lang w:val="en-US" w:eastAsia="zh-CN"/>
              </w:rPr>
              <w:t>科室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单位）</w:t>
            </w:r>
            <w:r>
              <w:rPr>
                <w:rFonts w:eastAsia="仿宋_GB2312"/>
                <w:sz w:val="24"/>
              </w:rPr>
              <w:t>根据职责分工负责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5、制定系统“八五”普法规划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6、国家工作人员学法考法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7、法治阵地建设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eastAsia="仿宋_GB2312"/>
                <w:sz w:val="24"/>
              </w:rPr>
              <w:t>牵头，办公室、机关党办、后勤服务中心等根据职责分工负责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8、《预算法实施条例》（1995年11月22日中华人民共和国国务院令第186号发布，2020年8月3日中华人民共和国国务院令第729号修订）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预算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9、《中华人民共和国契税法》（中华人民共和国主席令第52号）及我</w:t>
            </w:r>
            <w:r>
              <w:rPr>
                <w:rFonts w:hint="eastAsia" w:eastAsia="仿宋_GB2312"/>
                <w:sz w:val="24"/>
                <w:lang w:eastAsia="zh-CN"/>
              </w:rPr>
              <w:t>市</w:t>
            </w:r>
            <w:r>
              <w:rPr>
                <w:rFonts w:eastAsia="仿宋_GB2312"/>
                <w:sz w:val="24"/>
              </w:rPr>
              <w:t>地方配套立法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10、《中华人民共和国城市维护建设税法 》（中华人民共和国主席令第51号）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11、《行政事业性国有资产管理条例》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资产管理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12、财政部关于修改《财政票据管理办法》的决定（中华人民共和国财政部令第104号）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97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13、《中华人民共和国长江保护法》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资环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本单位普法工作的组织协调部门：税政法规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 w:cs="宋体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63E4"/>
    <w:rsid w:val="05D563E4"/>
    <w:rsid w:val="1B1868FB"/>
    <w:rsid w:val="21FF670A"/>
    <w:rsid w:val="2FF4413C"/>
    <w:rsid w:val="76EA7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2021-11-03T07:27:00Z</dcterms:created>
  <dc:creator>Administrator</dc:creator>
  <cp:lastModifiedBy>Administrator</cp:lastModifiedBy>
  <dcterms:modified xsi:type="dcterms:W3CDTF">2021-11-03T07:30:44Z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