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jc w:val="center"/>
        <w:textAlignment w:val="baseline"/>
        <w:rPr>
          <w:rStyle w:val="13"/>
          <w:rFonts w:hint="default" w:ascii="Times New Roman" w:hAnsi="Times New Roman" w:eastAsia="方正小标宋简体" w:cs="Times New Roman"/>
          <w:b w:val="0"/>
          <w:i w:val="0"/>
          <w:caps w:val="0"/>
          <w:spacing w:val="-6"/>
          <w:w w:val="100"/>
          <w:kern w:val="0"/>
          <w:sz w:val="44"/>
          <w:szCs w:val="44"/>
          <w:lang w:val="en-US" w:eastAsia="zh-CN" w:bidi="ar-SA"/>
        </w:rPr>
      </w:pPr>
      <w:r>
        <w:rPr>
          <w:rStyle w:val="13"/>
          <w:rFonts w:hint="default" w:ascii="Times New Roman" w:hAnsi="Times New Roman" w:eastAsia="方正小标宋简体" w:cs="Times New Roman"/>
          <w:b w:val="0"/>
          <w:i w:val="0"/>
          <w:caps w:val="0"/>
          <w:spacing w:val="-6"/>
          <w:w w:val="100"/>
          <w:kern w:val="0"/>
          <w:sz w:val="44"/>
          <w:szCs w:val="44"/>
          <w:lang w:val="en-US" w:eastAsia="zh-CN" w:bidi="ar-SA"/>
        </w:rPr>
        <w:t>常德市残疾人联合会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jc w:val="center"/>
        <w:textAlignment w:val="baseline"/>
        <w:rPr>
          <w:rStyle w:val="13"/>
          <w:rFonts w:hint="default" w:ascii="Times New Roman" w:hAnsi="Times New Roman" w:eastAsia="仿宋字体" w:cs="Times New Roman"/>
          <w:b w:val="0"/>
          <w:i w:val="0"/>
          <w:caps w:val="0"/>
          <w:spacing w:val="0"/>
          <w:w w:val="100"/>
          <w:kern w:val="2"/>
          <w:sz w:val="32"/>
          <w:szCs w:val="24"/>
          <w:lang w:val="en-US" w:eastAsia="zh-CN" w:bidi="ar-SA"/>
        </w:rPr>
      </w:pPr>
      <w:r>
        <w:rPr>
          <w:rStyle w:val="13"/>
          <w:rFonts w:hint="default" w:ascii="Times New Roman" w:hAnsi="Times New Roman" w:eastAsia="方正小标宋简体" w:cs="Times New Roman"/>
          <w:b w:val="0"/>
          <w:i w:val="0"/>
          <w:caps w:val="0"/>
          <w:spacing w:val="-6"/>
          <w:w w:val="100"/>
          <w:kern w:val="0"/>
          <w:sz w:val="44"/>
          <w:szCs w:val="44"/>
          <w:lang w:val="en-US" w:eastAsia="zh-CN" w:bidi="ar-SA"/>
        </w:rPr>
        <w:t>2020年</w:t>
      </w:r>
      <w:bookmarkStart w:id="0" w:name="_GoBack"/>
      <w:bookmarkEnd w:id="0"/>
      <w:r>
        <w:rPr>
          <w:rStyle w:val="13"/>
          <w:rFonts w:hint="default" w:ascii="Times New Roman" w:hAnsi="Times New Roman" w:eastAsia="方正小标宋简体" w:cs="Times New Roman"/>
          <w:b w:val="0"/>
          <w:i w:val="0"/>
          <w:caps w:val="0"/>
          <w:spacing w:val="-6"/>
          <w:w w:val="100"/>
          <w:kern w:val="0"/>
          <w:sz w:val="44"/>
          <w:szCs w:val="44"/>
          <w:lang w:val="en-US" w:eastAsia="zh-CN" w:bidi="ar-SA"/>
        </w:rPr>
        <w:t>部门整体支出绩效评价报告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Fonts w:hint="default" w:ascii="Times New Roman" w:hAnsi="Times New Roman" w:eastAsia="仿宋" w:cs="Times New Roman"/>
          <w:b w:val="0"/>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为加强财政支出绩效管理，提高财政资金使用效益，根据《湖南省财政厅关于印发&lt;湖南省预算支出绩效评价管理办法&gt;的通知》（湘财绩〔2020〕7号）、《常德市财政局&lt;关于明确2021年度市本级预算绩效管理目标任务&gt;的通知》（常财办发〔2021〕18号）等文件精神，受常德市财政局委托，湖南天平正大会计师事务所（特殊普通合伙）常德分所对2020年常德市残疾人联合会</w:t>
      </w:r>
      <w:r>
        <w:rPr>
          <w:rStyle w:val="13"/>
          <w:rFonts w:hint="eastAsia" w:eastAsia="仿宋" w:cs="Times New Roman"/>
          <w:b w:val="0"/>
          <w:i w:val="0"/>
          <w:caps w:val="0"/>
          <w:spacing w:val="0"/>
          <w:w w:val="100"/>
          <w:kern w:val="2"/>
          <w:sz w:val="32"/>
          <w:szCs w:val="32"/>
          <w:lang w:val="en-US" w:eastAsia="zh-CN" w:bidi="ar-SA"/>
        </w:rPr>
        <w:t>部门</w:t>
      </w:r>
      <w:r>
        <w:rPr>
          <w:rStyle w:val="13"/>
          <w:rFonts w:hint="default" w:ascii="Times New Roman" w:hAnsi="Times New Roman" w:eastAsia="仿宋" w:cs="Times New Roman"/>
          <w:b w:val="0"/>
          <w:i w:val="0"/>
          <w:caps w:val="0"/>
          <w:spacing w:val="0"/>
          <w:w w:val="100"/>
          <w:kern w:val="2"/>
          <w:sz w:val="32"/>
          <w:szCs w:val="32"/>
          <w:lang w:val="en-US" w:eastAsia="zh-CN" w:bidi="ar-SA"/>
        </w:rPr>
        <w:t xml:space="preserve">整体支出进行了绩效评价。现将有关情况报告如下：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黑体" w:cs="Times New Roman"/>
          <w:b w:val="0"/>
          <w:i w:val="0"/>
          <w:caps w:val="0"/>
          <w:spacing w:val="0"/>
          <w:w w:val="100"/>
          <w:kern w:val="2"/>
          <w:sz w:val="32"/>
          <w:szCs w:val="32"/>
          <w:lang w:val="en-US" w:eastAsia="zh-CN" w:bidi="ar-SA"/>
        </w:rPr>
      </w:pPr>
      <w:r>
        <w:rPr>
          <w:rStyle w:val="13"/>
          <w:rFonts w:hint="default" w:ascii="Times New Roman" w:hAnsi="Times New Roman" w:eastAsia="黑体" w:cs="Times New Roman"/>
          <w:b w:val="0"/>
          <w:i w:val="0"/>
          <w:caps w:val="0"/>
          <w:color w:val="000000"/>
          <w:spacing w:val="0"/>
          <w:w w:val="100"/>
          <w:kern w:val="2"/>
          <w:sz w:val="32"/>
          <w:szCs w:val="32"/>
          <w:lang w:val="en-US" w:eastAsia="zh-CN" w:bidi="ar-SA"/>
        </w:rPr>
        <w:t>一、基本情况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（一）机构、人员构成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0"/>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常德市残疾人联合会（以下简称市残联）是市政府参照公务员管理的正处级公益事业单位，内设办公室、康复科、群宣就业科、维权科、组织联络科、财务科六个科室；下设常德市残疾劳动服务中心和常德市康复中心两个正科级事业单位。2020年末部门全额拨款事业编制35名，在编32人；临聘人员编制10人，实际10人；单位退休人员10人，部门公务用车1台。</w:t>
      </w:r>
      <w:r>
        <w:rPr>
          <w:rStyle w:val="13"/>
          <w:rFonts w:hint="default" w:ascii="Times New Roman" w:hAnsi="Times New Roman" w:eastAsia="仿宋" w:cs="Times New Roman"/>
          <w:b w:val="0"/>
          <w:i w:val="0"/>
          <w:caps w:val="0"/>
          <w:color w:val="auto"/>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（二）单位主要职责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1.密切联系残疾人，听取残疾人意见，反映残疾人需求，维护残疾人权益，为残疾人服务。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2.团结教育残疾人遵纪守法，履行应尽的义务，发扬乐观进取精神，自尊、自信、自强、自立，为社会主义建设贡献力量。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3.弘扬人道主义，宣传残疾人事业，沟通政府、社会与残疾人之间的联系，动员社会理解、尊重、关心、帮助残疾人。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4.开展和促进残疾人康复、教育、劳动就业、扶贫、文化、体育、科研、用品用具供应、福利、社会服务、无障碍设施和残疾预防工作，创造良好的环境和条件，扶助残疾人平等参与社会生活。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5.协助政府研究、制定和实施残疾人事业的规章、规划和计划，对有关业务进行指导和管理。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6.会同有关部门指导和管理各类残疾人社团组织。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7.开展残疾人事业的国际交流与合作。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8.承担市人民政府残疾人工作协调委员会和市残疾人福利基金会的日常工作，做好综合、组织、协调和服务。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（三）部门财务情况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 资产负债情况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末，市残联与残疾人服务中心合并账面资产总额433.85万元，其中：流动资产29.29万元，包括财政应返回额度28.09万元，其他应收款1.20万元；非流动资产404.56万元，全为固定资产；合并负债总额52.54万元，全为其他应付款（主要为押金）；合并净资产381.31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部门收支决算情况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 xml:space="preserve">市残联2020年调整后预算总额3204.2万元，决算支出总额3176.11万元。 </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非税收入征缴情况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市残联2020年上缴国库非税收</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入1960万元，为市级税务部门代收残疾人就业保障金收入。残疾人就业保障金年初预算收入目标2400万元，因新冠疫情，政府出台征收减免政策，故征收目标未完成。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（四）部门绩效目标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 部门绩效总目标：到 2020 年，残疾人权益保障制度基本健全，基本公共服务体系更加完善，残疾人事业与经济社会协调发展；残疾人社会保障和基本公共服务水平明显提高，残疾人融合发展得到大力推进，广大残疾人生活更加殷实、更加幸福、更有尊严。具体完成以下主要目标（十三五残疾人小康进程主要指标）：</w:t>
      </w:r>
    </w:p>
    <w:tbl>
      <w:tblPr>
        <w:tblStyle w:val="10"/>
        <w:tblpPr w:leftFromText="180" w:rightFromText="180" w:vertAnchor="text" w:horzAnchor="page" w:tblpX="1861" w:tblpY="131"/>
        <w:tblOverlap w:val="never"/>
        <w:tblW w:w="8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1"/>
        <w:gridCol w:w="3996"/>
        <w:gridCol w:w="1212"/>
        <w:gridCol w:w="2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指   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目标值</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主要负责部门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302F31"/>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302F31"/>
                <w:spacing w:val="0"/>
                <w:w w:val="100"/>
                <w:kern w:val="0"/>
                <w:sz w:val="24"/>
                <w:szCs w:val="24"/>
                <w:lang w:val="en-US" w:eastAsia="zh-CN"/>
              </w:rPr>
              <w:t>残疾人</w:t>
            </w:r>
            <w:r>
              <w:rPr>
                <w:rStyle w:val="60"/>
                <w:rFonts w:hint="default" w:ascii="Times New Roman" w:hAnsi="Times New Roman" w:eastAsia="仿宋" w:cs="Times New Roman"/>
                <w:b w:val="0"/>
                <w:i w:val="0"/>
                <w:iCs w:val="0"/>
                <w:caps w:val="0"/>
                <w:color w:val="535354"/>
                <w:spacing w:val="0"/>
                <w:w w:val="100"/>
                <w:kern w:val="2"/>
                <w:sz w:val="24"/>
                <w:szCs w:val="24"/>
                <w:lang w:val="en-US" w:eastAsia="zh-CN"/>
              </w:rPr>
              <w:t>家庭</w:t>
            </w:r>
            <w:r>
              <w:rPr>
                <w:rStyle w:val="13"/>
                <w:rFonts w:hint="default" w:ascii="Times New Roman" w:hAnsi="Times New Roman" w:eastAsia="仿宋" w:cs="Times New Roman"/>
                <w:b w:val="0"/>
                <w:i w:val="0"/>
                <w:iCs w:val="0"/>
                <w:caps w:val="0"/>
                <w:color w:val="302F31"/>
                <w:spacing w:val="0"/>
                <w:w w:val="100"/>
                <w:kern w:val="0"/>
                <w:sz w:val="24"/>
                <w:szCs w:val="24"/>
                <w:lang w:val="en-US" w:eastAsia="zh-CN"/>
              </w:rPr>
              <w:t>人均可支配收入年均增速</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市民政局、市残联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困难残疾人生活补贴目标人群覆盖率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市民政局、市残联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重度残疾人护理补贴目标人群覆盖率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市民政局、市残联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残疾人城乡居民基本养老保险参保率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≧96%</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市人社局、市财政局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残疾人城乡居民基本医疗保险参保率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市人社局、市卫计委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农村建档立卡贫困残疾人脱贫率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市人社局、市残联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指   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目标值</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主要负责部门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7</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农村贫困残疾人家庭存量危房改造率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市住建局、市残联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残疾人基本康复服务覆盖率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≧80%</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市残联、市卫计委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残疾人辅助器具适配率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w:t>
            </w:r>
            <w:r>
              <w:rPr>
                <w:rStyle w:val="61"/>
                <w:rFonts w:hint="default" w:ascii="Times New Roman" w:hAnsi="Times New Roman" w:eastAsia="仿宋" w:cs="Times New Roman"/>
                <w:b w:val="0"/>
                <w:i w:val="0"/>
                <w:iCs w:val="0"/>
                <w:caps w:val="0"/>
                <w:color w:val="000000"/>
                <w:spacing w:val="0"/>
                <w:w w:val="100"/>
                <w:kern w:val="2"/>
                <w:sz w:val="24"/>
                <w:szCs w:val="24"/>
                <w:lang w:val="en-US" w:eastAsia="zh-CN"/>
              </w:rPr>
              <w:t>80%</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市残联、市发改委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w:t>
            </w:r>
          </w:p>
        </w:tc>
        <w:tc>
          <w:tcPr>
            <w:tcW w:w="3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残疾儿童少年接受义务教育比例</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市教育局、市发改委</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292" w:beforeLines="50" w:beforeAutospacing="0" w:after="0" w:afterAutospacing="0" w:line="560" w:lineRule="exact"/>
        <w:ind w:firstLine="640" w:firstLineChars="200"/>
        <w:jc w:val="left"/>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2020年度部门绩效目标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（1）产出目标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①残疾人康复：对100名重度精神病人每人提供4000元的住院补助；对40名有视力缺陷的残疾人每人提供2500元的低视力配镜和康复训练补助；对699名脑瘫、自闭症、智障、听力、聋儿提供每人3000元的康复训练补助；对50名7-14岁超龄儿童提供康复训练补助；对100名成人残疾人进行每人3000元的康复训练补助；对500名精神病人每人赠送800元的药品；对300名残疾人白内障复明手术提供每人1000元补助；对10名残疾人实行“启聪扶贫计划”，提供人工耳窝术后每人1万元补助及康复训练补贴。抽查康复项目补助准确率100%，问卷调查康复训练总有效率达85%以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②残疾人就业与培训：完成对180名残疾人就业培训工作；扶持80名残疾人个体就业创业；对7家市级残疾人就业扶贫与阳光扶贫示范基地每家6万元的扶持补贴；对4家残疾人集中用人企业进行就业补贴。抽查</w:t>
      </w:r>
      <w:r>
        <w:rPr>
          <w:rStyle w:val="13"/>
          <w:rFonts w:hint="default" w:ascii="Times New Roman" w:hAnsi="Times New Roman" w:eastAsia="仿宋" w:cs="Times New Roman"/>
          <w:b w:val="0"/>
          <w:i w:val="0"/>
          <w:caps w:val="0"/>
          <w:spacing w:val="0"/>
          <w:w w:val="100"/>
          <w:kern w:val="2"/>
          <w:sz w:val="32"/>
          <w:szCs w:val="32"/>
          <w:lang w:val="en-US" w:eastAsia="zh-CN" w:bidi="ar-SA"/>
        </w:rPr>
        <w:t>项目实施规范率100%，经费补贴准确率100%，问卷调查培训残疾人就业率60%以上。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③残疾人服务：对150户残疾人家庭按标准进行无障碍设施改造；对直属区5738名残疾人按每签约1人给予17.5元（50*35%）家庭医生签约配套补贴；对市区6家盲人按摩机构按标准进行补贴；为残疾人采购轮椅360台。抽查</w:t>
      </w:r>
      <w:r>
        <w:rPr>
          <w:rStyle w:val="13"/>
          <w:rFonts w:hint="default" w:ascii="Times New Roman" w:hAnsi="Times New Roman" w:eastAsia="仿宋" w:cs="Times New Roman"/>
          <w:b w:val="0"/>
          <w:i w:val="0"/>
          <w:caps w:val="0"/>
          <w:spacing w:val="0"/>
          <w:w w:val="100"/>
          <w:kern w:val="2"/>
          <w:sz w:val="32"/>
          <w:szCs w:val="32"/>
          <w:lang w:val="en-US" w:eastAsia="zh-CN" w:bidi="ar-SA"/>
        </w:rPr>
        <w:t>项目实施规范率100%，经费补贴准确率100%，无障碍改造设施合格率100%。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④残疾人文体宣传：对直属七区300多名应届大中专高中残疾人贫困生子女按标准拨付助学补贴；对36名残疾人运动员进行年度体育竞赛项目训练；对本市20名残疾人文艺特殊人才进行一次选拨培训。抽查</w:t>
      </w:r>
      <w:r>
        <w:rPr>
          <w:rStyle w:val="13"/>
          <w:rFonts w:hint="default" w:ascii="Times New Roman" w:hAnsi="Times New Roman" w:eastAsia="仿宋" w:cs="Times New Roman"/>
          <w:b w:val="0"/>
          <w:i w:val="0"/>
          <w:caps w:val="0"/>
          <w:spacing w:val="0"/>
          <w:w w:val="100"/>
          <w:kern w:val="2"/>
          <w:sz w:val="32"/>
          <w:szCs w:val="32"/>
          <w:lang w:val="en-US" w:eastAsia="zh-CN" w:bidi="ar-SA"/>
        </w:rPr>
        <w:t>项目实施规范率100%，助学补贴准确率100%。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⑤党建工作：扎实开展“不忘初心、牢记使命”主题教育，每月组织一次干部职工理论学习、全年组织党章党规与主题教育理论知识考试2次；规范党支部设置，进行党支部五化建设。全年两次党章党规与主题教育理论知识考试合格率100%。</w:t>
      </w:r>
    </w:p>
    <w:p>
      <w:pPr>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效益目标</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残疾人权益保障制度进一步健全，残疾人基本公共服务体系更完善，残疾人收入水平明显提高，生活质量明显改善，广大残疾人安居乐业、衣食无忧，生活得更加殷实、更有尊严。经问卷调查残疾人满意度85%以上，补贴单位满意度90%以上，部门满意度90%以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黑体" w:cs="Times New Roman"/>
          <w:b w:val="0"/>
          <w:i w:val="0"/>
          <w:caps w:val="0"/>
          <w:spacing w:val="0"/>
          <w:w w:val="100"/>
          <w:kern w:val="2"/>
          <w:sz w:val="32"/>
          <w:szCs w:val="32"/>
          <w:lang w:val="en-US" w:eastAsia="zh-CN" w:bidi="ar-SA"/>
        </w:rPr>
      </w:pPr>
      <w:r>
        <w:rPr>
          <w:rStyle w:val="13"/>
          <w:rFonts w:hint="default" w:ascii="Times New Roman" w:hAnsi="Times New Roman" w:eastAsia="黑体" w:cs="Times New Roman"/>
          <w:b w:val="0"/>
          <w:i w:val="0"/>
          <w:caps w:val="0"/>
          <w:spacing w:val="0"/>
          <w:w w:val="100"/>
          <w:kern w:val="2"/>
          <w:sz w:val="32"/>
          <w:szCs w:val="32"/>
          <w:lang w:val="en-US" w:eastAsia="zh-CN" w:bidi="ar-SA"/>
        </w:rPr>
        <w:t>二、一般公共预算支出情况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（一） 基本支出情况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 基本支出预、决算情况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市残联基本支出年初预算621.64万元，其中：工资福利支出471.09万元、一般商品和服务支出119.75万元、对个人和家庭补助30.8万元。基本支出上年结转结余22.77万元，年内调整预算174.4万元，全年可执行预算合计818.81万元，年末结转结余0.79万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2020年市残联基本支出决算818.02万元，其中工资福利支出558.39万元、一般商品和服务支出202.31万元、对个人和家庭的补助57.32万元。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 基本支出决算与预算数、上年数对比情况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right"/>
        <w:textAlignment w:val="baseline"/>
        <w:rPr>
          <w:rStyle w:val="13"/>
          <w:rFonts w:hint="default" w:ascii="Times New Roman" w:hAnsi="Times New Roman" w:eastAsia="仿宋" w:cs="Times New Roman"/>
          <w:b w:val="0"/>
          <w:i w:val="0"/>
          <w:caps w:val="0"/>
          <w:spacing w:val="0"/>
          <w:w w:val="100"/>
          <w:kern w:val="2"/>
          <w:sz w:val="24"/>
          <w:szCs w:val="24"/>
          <w:lang w:val="en-US" w:eastAsia="zh-CN" w:bidi="ar-SA"/>
        </w:rPr>
      </w:pPr>
      <w:r>
        <w:rPr>
          <w:rStyle w:val="13"/>
          <w:rFonts w:hint="default" w:ascii="Times New Roman" w:hAnsi="Times New Roman" w:eastAsia="仿宋" w:cs="Times New Roman"/>
          <w:b w:val="0"/>
          <w:i w:val="0"/>
          <w:caps w:val="0"/>
          <w:spacing w:val="0"/>
          <w:w w:val="100"/>
          <w:kern w:val="2"/>
          <w:sz w:val="24"/>
          <w:szCs w:val="24"/>
          <w:lang w:val="en-US" w:eastAsia="zh-CN" w:bidi="ar-SA"/>
        </w:rPr>
        <w:t>单位：万元</w:t>
      </w:r>
    </w:p>
    <w:tbl>
      <w:tblPr>
        <w:tblStyle w:val="10"/>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1461"/>
        <w:gridCol w:w="1055"/>
        <w:gridCol w:w="1079"/>
        <w:gridCol w:w="1007"/>
        <w:gridCol w:w="1019"/>
        <w:gridCol w:w="1019"/>
        <w:gridCol w:w="104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456"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146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项目</w:t>
            </w:r>
          </w:p>
        </w:tc>
        <w:tc>
          <w:tcPr>
            <w:tcW w:w="10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0"/>
                <w:sz w:val="24"/>
                <w:szCs w:val="24"/>
                <w:lang w:val="en-US" w:eastAsia="zh-CN"/>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2019年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决算</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0"/>
                <w:sz w:val="24"/>
                <w:szCs w:val="24"/>
                <w:lang w:val="en-US" w:eastAsia="zh-CN"/>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初预算</w:t>
            </w:r>
          </w:p>
        </w:tc>
        <w:tc>
          <w:tcPr>
            <w:tcW w:w="1007"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w:t>
            </w:r>
          </w:p>
        </w:tc>
        <w:tc>
          <w:tcPr>
            <w:tcW w:w="203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2020年决算较年初预算增+（减-）</w:t>
            </w:r>
          </w:p>
        </w:tc>
        <w:tc>
          <w:tcPr>
            <w:tcW w:w="2100"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2020年决算较上年决算增+（减-）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45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46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7"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金额</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比例</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金额</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45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工资福利支出</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498.08</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471.09</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558.39</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87.3</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18.53%</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60.31</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45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一般商品和服务支出</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244.96</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119.75</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202.31</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82.56</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68.94%</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-42.65</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456"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对个人和家庭补助</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44.15</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30.8</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57.32</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26.52</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86.10%</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13.17</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1917"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合计</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787.19</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621.64</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818.02</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196.38</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31.59%</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30.83</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3.92%</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上表反映，2020年市残联工资福利支出较年初预算增加196.38万元，主要原因系年初预算未包含综治考核奖和绩效奖金，另加上中餐补助调增增加了预算。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3.“三公经费”支出情况</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rPr>
          <w:rFonts w:hint="default" w:ascii="Times New Roman" w:hAnsi="Times New Roman" w:cs="Times New Roman"/>
          <w:lang w:val="en-US" w:eastAsia="zh-CN"/>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2020年市残联“三公经费”支出4.52万元，与上年持平，整体控制较好；但预算数比决算数多出1倍多，预算准确度有待加强。详见下表：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firstLine="6000" w:firstLineChars="2500"/>
        <w:jc w:val="right"/>
        <w:textAlignment w:val="baseline"/>
        <w:rPr>
          <w:rStyle w:val="13"/>
          <w:rFonts w:hint="default" w:ascii="Times New Roman" w:hAnsi="Times New Roman" w:eastAsia="仿宋" w:cs="Times New Roman"/>
          <w:b w:val="0"/>
          <w:i w:val="0"/>
          <w:caps w:val="0"/>
          <w:spacing w:val="0"/>
          <w:w w:val="100"/>
          <w:kern w:val="2"/>
          <w:sz w:val="24"/>
          <w:szCs w:val="24"/>
          <w:lang w:val="en-US" w:eastAsia="zh-CN" w:bidi="ar-SA"/>
        </w:rPr>
      </w:pPr>
      <w:r>
        <w:rPr>
          <w:rStyle w:val="13"/>
          <w:rFonts w:hint="default" w:ascii="Times New Roman" w:hAnsi="Times New Roman" w:eastAsia="仿宋" w:cs="Times New Roman"/>
          <w:b w:val="0"/>
          <w:i w:val="0"/>
          <w:caps w:val="0"/>
          <w:spacing w:val="0"/>
          <w:w w:val="100"/>
          <w:kern w:val="2"/>
          <w:sz w:val="24"/>
          <w:szCs w:val="24"/>
          <w:lang w:val="en-US" w:eastAsia="zh-CN" w:bidi="ar-SA"/>
        </w:rPr>
        <w:t xml:space="preserve">单位：万元 </w:t>
      </w:r>
    </w:p>
    <w:tbl>
      <w:tblPr>
        <w:tblStyle w:val="10"/>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9"/>
        <w:gridCol w:w="1442"/>
        <w:gridCol w:w="1002"/>
        <w:gridCol w:w="1004"/>
        <w:gridCol w:w="1002"/>
        <w:gridCol w:w="1004"/>
        <w:gridCol w:w="1056"/>
        <w:gridCol w:w="1004"/>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14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项  目</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2019年决算</w:t>
            </w:r>
          </w:p>
        </w:tc>
        <w:tc>
          <w:tcPr>
            <w:tcW w:w="10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2020年预算</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w:t>
            </w:r>
          </w:p>
        </w:tc>
        <w:tc>
          <w:tcPr>
            <w:tcW w:w="206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2020年决算较年初预算增+（减-）</w:t>
            </w:r>
          </w:p>
        </w:tc>
        <w:tc>
          <w:tcPr>
            <w:tcW w:w="201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2020年决算较上年决算增+（减-）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206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201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金额</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比例</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金额</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0" w:hRule="atLeast"/>
          <w:jc w:val="center"/>
        </w:trPr>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w:t>
            </w: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公务接待费</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1.77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5.00 </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1.98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-3.02 </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-60.40%</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0.21</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 w:hRule="atLeast"/>
          <w:jc w:val="center"/>
        </w:trPr>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w:t>
            </w: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因公出国出境费用</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0.00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0.00 </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0.00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0.00 </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0.00</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w:t>
            </w:r>
          </w:p>
        </w:tc>
        <w:tc>
          <w:tcPr>
            <w:tcW w:w="14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公车采购及运行维护费</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2.75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5.00 </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2.54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-2.46 </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-49.20%</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-0.21</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19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合计</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4.52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10.00 </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4.52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 xml:space="preserve">-5.48 </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-54.80%</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0.00</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0.00%</w:t>
            </w:r>
          </w:p>
        </w:tc>
      </w:tr>
    </w:tbl>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（二） 项目支出情况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 项目支出预、决算情况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2020年市残联项目支出年初预算2186万元，上年结转453.98万元，年内调整预算-254.59万元，全年可执行预算合计2385.39万元。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2020年项目支出决算2358.09万元，年末结转结余27.3万元。具体明细如下：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right"/>
        <w:textAlignment w:val="baseline"/>
        <w:rPr>
          <w:rStyle w:val="13"/>
          <w:rFonts w:hint="default" w:ascii="Times New Roman" w:hAnsi="Times New Roman" w:eastAsia="方正小标宋简体" w:cs="Times New Roman"/>
          <w:b w:val="0"/>
          <w:i w:val="0"/>
          <w:caps w:val="0"/>
          <w:spacing w:val="0"/>
          <w:w w:val="100"/>
          <w:kern w:val="2"/>
          <w:sz w:val="24"/>
          <w:szCs w:val="24"/>
          <w:lang w:val="en-US" w:eastAsia="zh-CN" w:bidi="ar-SA"/>
        </w:rPr>
      </w:pPr>
      <w:r>
        <w:rPr>
          <w:rStyle w:val="13"/>
          <w:rFonts w:hint="default" w:ascii="Times New Roman" w:hAnsi="Times New Roman" w:eastAsia="仿宋" w:cs="Times New Roman"/>
          <w:b w:val="0"/>
          <w:i w:val="0"/>
          <w:caps w:val="0"/>
          <w:spacing w:val="0"/>
          <w:w w:val="100"/>
          <w:kern w:val="2"/>
          <w:sz w:val="24"/>
          <w:szCs w:val="24"/>
          <w:lang w:val="en-US" w:eastAsia="zh-CN" w:bidi="ar-SA"/>
        </w:rPr>
        <w:t>单位：万元</w:t>
      </w:r>
    </w:p>
    <w:tbl>
      <w:tblPr>
        <w:tblStyle w:val="10"/>
        <w:tblW w:w="9480" w:type="dxa"/>
        <w:tblInd w:w="-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6"/>
        <w:gridCol w:w="2061"/>
        <w:gridCol w:w="1189"/>
        <w:gridCol w:w="1004"/>
        <w:gridCol w:w="1050"/>
        <w:gridCol w:w="1296"/>
        <w:gridCol w:w="1212"/>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项目名称</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年初预算</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上年结转</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本年调整</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可执行指标</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决算金额</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残疾人康复</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815.00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283.75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-362.92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735.83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731.95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2"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残疾人就业与培训</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721.00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34.35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248.40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1,003.75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996.44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0"/>
                <w:sz w:val="24"/>
                <w:szCs w:val="24"/>
                <w:lang w:val="en-US" w:eastAsia="zh-CN"/>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残疾人文体宣传</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190.00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1.64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3.37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195.01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183.27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0"/>
                <w:sz w:val="24"/>
                <w:szCs w:val="24"/>
                <w:lang w:val="en-US" w:eastAsia="zh-CN"/>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残疾人服务经费</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258.00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32.20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-81.73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208.47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204.10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w:t>
            </w:r>
          </w:p>
        </w:tc>
        <w:tc>
          <w:tcPr>
            <w:tcW w:w="20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残疾人事业业务经费</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202.00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102.04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-61.71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242.33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242.33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baseline"/>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小计</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2,186.00 </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453.98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-254.59 </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2,385.39 </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2,358.09 </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 xml:space="preserve">27.30 </w:t>
            </w:r>
          </w:p>
        </w:tc>
      </w:tr>
    </w:tbl>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 项目资金管理情况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评价小组对残疾人康复项目、残疾人就业与培训项目、残疾人文体宣传项目进行了重点核查，核查金额1911.66万元，占项目支出总金额的81.07%。</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根据市残联提供的项目资料</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，结合检查会计凭证和现场核查情况，项目管理制度不健全，未制定残疾人扶持补贴项目考核标准和补助标准；项目经费控制较差，存在项目资金拨付无凭据，以及超合同支付款项等现象，资金使用欠规范。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（三）预算管理情况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 xml:space="preserve"> 市残联年初根据人员情况、财政定额标准，以及本年计划实施的项目，按照“量入为出，收支平衡”的原则编制年度部门预算，经部门领导班子集体研究，分管财务领导审批通过。预算编制遵循“两上两下”流程，最终报市人大审查批准后，市财政局再批复下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jc w:val="both"/>
        <w:textAlignment w:val="baseline"/>
        <w:rPr>
          <w:rStyle w:val="13"/>
          <w:rFonts w:hint="default" w:ascii="Times New Roman" w:hAnsi="Times New Roman" w:eastAsia="方正小标宋简体" w:cs="Times New Roman"/>
          <w:b w:val="0"/>
          <w:i w:val="0"/>
          <w:caps w:val="0"/>
          <w:spacing w:val="0"/>
          <w:w w:val="100"/>
          <w:kern w:val="2"/>
          <w:sz w:val="36"/>
          <w:szCs w:val="36"/>
          <w:lang w:val="en-US" w:eastAsia="zh-CN" w:bidi="ar-SA"/>
        </w:rPr>
      </w:pPr>
      <w:r>
        <w:rPr>
          <w:rStyle w:val="13"/>
          <w:rFonts w:hint="default" w:ascii="Times New Roman" w:hAnsi="Times New Roman" w:eastAsia="仿宋" w:cs="Times New Roman"/>
          <w:b w:val="0"/>
          <w:i w:val="0"/>
          <w:caps w:val="0"/>
          <w:spacing w:val="0"/>
          <w:w w:val="100"/>
          <w:kern w:val="2"/>
          <w:sz w:val="36"/>
          <w:szCs w:val="32"/>
          <w:lang w:val="en-US" w:eastAsia="zh-CN" w:bidi="ar-SA"/>
        </w:rPr>
        <w:t xml:space="preserve">  </w:t>
      </w:r>
      <w:r>
        <w:rPr>
          <w:rStyle w:val="13"/>
          <w:rFonts w:hint="default" w:ascii="Times New Roman" w:hAnsi="Times New Roman" w:eastAsia="仿宋" w:cs="Times New Roman"/>
          <w:b w:val="0"/>
          <w:i w:val="0"/>
          <w:caps w:val="0"/>
          <w:spacing w:val="0"/>
          <w:w w:val="100"/>
          <w:kern w:val="2"/>
          <w:sz w:val="32"/>
          <w:szCs w:val="32"/>
          <w:lang w:val="en-US" w:eastAsia="zh-CN" w:bidi="ar-SA"/>
        </w:rPr>
        <w:t xml:space="preserve">  市残联制订了《财务管理制度》《专项资金监督管理制度》《差旅费实施细则》等管理制度。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黑体" w:cs="Times New Roman"/>
          <w:b w:val="0"/>
          <w:i w:val="0"/>
          <w:caps w:val="0"/>
          <w:spacing w:val="0"/>
          <w:w w:val="100"/>
          <w:kern w:val="2"/>
          <w:sz w:val="32"/>
          <w:szCs w:val="32"/>
          <w:lang w:val="en-US" w:eastAsia="zh-CN" w:bidi="ar-SA"/>
        </w:rPr>
      </w:pPr>
      <w:r>
        <w:rPr>
          <w:rStyle w:val="13"/>
          <w:rFonts w:hint="default" w:ascii="Times New Roman" w:hAnsi="Times New Roman" w:eastAsia="黑体" w:cs="Times New Roman"/>
          <w:b w:val="0"/>
          <w:i w:val="0"/>
          <w:caps w:val="0"/>
          <w:spacing w:val="0"/>
          <w:w w:val="100"/>
          <w:kern w:val="2"/>
          <w:sz w:val="32"/>
          <w:szCs w:val="32"/>
          <w:lang w:val="en-US" w:eastAsia="zh-CN" w:bidi="ar-SA"/>
        </w:rPr>
        <w:t>三、部门整体支出绩效情况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（一）部门绩效目标完成情况</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 总目标完成情况如下：</w:t>
      </w:r>
    </w:p>
    <w:p>
      <w:pPr>
        <w:pStyle w:val="11"/>
        <w:keepNext w:val="0"/>
        <w:keepLines w:val="0"/>
        <w:pageBreakBefore w:val="0"/>
        <w:widowControl w:val="0"/>
        <w:kinsoku/>
        <w:wordWrap/>
        <w:overflowPunct/>
        <w:topLinePunct w:val="0"/>
        <w:autoSpaceDE/>
        <w:autoSpaceDN/>
        <w:bidi w:val="0"/>
        <w:adjustRightInd/>
        <w:snapToGrid/>
        <w:spacing w:before="0" w:beforeAutospacing="0" w:after="292" w:afterLines="5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根据市残联提供的统计数据，到2020年除“残疾人家庭人均可支配收入年均增速”目标值与“残疾儿童少年接受义务教育比例”目标值未达到外，其余8个十三五残疾人小康进程主要指标均已完成。详见下表：</w:t>
      </w:r>
    </w:p>
    <w:tbl>
      <w:tblPr>
        <w:tblStyle w:val="10"/>
        <w:tblW w:w="8052" w:type="dxa"/>
        <w:tblInd w:w="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4008"/>
        <w:gridCol w:w="1080"/>
        <w:gridCol w:w="1092"/>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序号</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指   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目标值</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完成值</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残疾人家庭人均可支配收入年均增速</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6.60%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2</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困难残疾人生活补贴目标人群覆盖率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3</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重度残疾人护理补贴目标人群覆盖率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4</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残疾人城乡居民基本养老保险参保率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≧96%</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5</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残疾人城乡居民基本医疗保险参保率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6</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农村建档立卡贫困残疾人脱贫率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7</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农村贫困残疾人家庭存量危房改造率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残疾人基本康复服务覆盖率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宋体"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w:t>
            </w: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81%</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残疾人辅助器具适配率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宋体"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w:t>
            </w: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80%</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exact"/>
        </w:trPr>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10</w:t>
            </w:r>
          </w:p>
        </w:tc>
        <w:tc>
          <w:tcPr>
            <w:tcW w:w="4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left"/>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残疾儿童少年接受义务教育比例</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宋体"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宋体" w:cs="Times New Roman"/>
                <w:b w:val="0"/>
                <w:i w:val="0"/>
                <w:iCs w:val="0"/>
                <w:caps w:val="0"/>
                <w:color w:val="000000"/>
                <w:spacing w:val="0"/>
                <w:w w:val="100"/>
                <w:kern w:val="0"/>
                <w:sz w:val="24"/>
                <w:szCs w:val="24"/>
                <w:lang w:val="en-US" w:eastAsia="zh-CN"/>
              </w:rPr>
              <w:t>≧</w:t>
            </w: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95%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83.58%</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jc w:val="center"/>
              <w:textAlignment w:val="center"/>
              <w:rPr>
                <w:rStyle w:val="13"/>
                <w:rFonts w:hint="default" w:ascii="Times New Roman" w:hAnsi="Times New Roman" w:eastAsia="仿宋" w:cs="Times New Roman"/>
                <w:b w:val="0"/>
                <w:i w:val="0"/>
                <w:iCs w:val="0"/>
                <w:caps w:val="0"/>
                <w:color w:val="000000"/>
                <w:spacing w:val="0"/>
                <w:w w:val="100"/>
                <w:kern w:val="2"/>
                <w:sz w:val="24"/>
                <w:szCs w:val="24"/>
                <w:lang w:val="en-US" w:eastAsia="zh-CN" w:bidi="ar-SA"/>
              </w:rPr>
            </w:pPr>
            <w:r>
              <w:rPr>
                <w:rStyle w:val="13"/>
                <w:rFonts w:hint="default" w:ascii="Times New Roman" w:hAnsi="Times New Roman" w:eastAsia="仿宋" w:cs="Times New Roman"/>
                <w:b w:val="0"/>
                <w:i w:val="0"/>
                <w:iCs w:val="0"/>
                <w:caps w:val="0"/>
                <w:color w:val="000000"/>
                <w:spacing w:val="0"/>
                <w:w w:val="100"/>
                <w:kern w:val="0"/>
                <w:sz w:val="24"/>
                <w:szCs w:val="24"/>
                <w:lang w:val="en-US" w:eastAsia="zh-CN"/>
              </w:rPr>
              <w:t>约束性</w:t>
            </w:r>
          </w:p>
        </w:tc>
      </w:tr>
    </w:tbl>
    <w:p>
      <w:pPr>
        <w:keepNext w:val="0"/>
        <w:keepLines w:val="0"/>
        <w:pageBreakBefore w:val="0"/>
        <w:widowControl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年度目标完成情况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（1）残疾人康复：2020年市残联按每人4000元的住院补助标准对73名重度精神病人进行了补助（未完成100人目标 ）；联合专业眼科医院对34名视力障碍患者进行了低视力配镜补助与康复训练的补贴（未完成40人目标 ）；通过康复医院完</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成对859名脑瘫、自闭症、智障、听力、聋儿进行每人3000元的康复训练补助；通过康复医院完成对60名7-14岁超龄儿童进行康复训练；通过康复医院完成对112名成人残疾人康复训练补助；联合康复医院对445名精神病人开展每人赠送800元的药品工作（未完成500人目标 ）；联合眼科医院完成435名残疾人白内障复明手术</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每人1000元补助；对10名残疾人的“启聪扶贫计划”未完成。经抽查残疾人康复补助规范；经问卷调查康复训练总有</w:t>
      </w:r>
      <w:r>
        <w:rPr>
          <w:rStyle w:val="13"/>
          <w:rFonts w:hint="default" w:ascii="Times New Roman" w:hAnsi="Times New Roman" w:eastAsia="仿宋" w:cs="Times New Roman"/>
          <w:b w:val="0"/>
          <w:i w:val="0"/>
          <w:caps w:val="0"/>
          <w:spacing w:val="0"/>
          <w:w w:val="100"/>
          <w:kern w:val="2"/>
          <w:sz w:val="32"/>
          <w:szCs w:val="32"/>
          <w:lang w:val="en-US" w:eastAsia="zh-CN" w:bidi="ar-SA"/>
        </w:rPr>
        <w:t>效率达88%。</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残疾人就业与培训：2020年市残联通过政府采购，确定培训机构，对109名残疾人进行了就业培训工作（未完成180人目标），其中手机维修培训18人，盲人按摩培训35人，电子商务培训30人，手工编制培训26人；扶持了57名残疾人个体就业创业，给予每人1万元的创业补助（未完成80人目标）；完成对常德恒沅菌业科技有限公司等7家市级残疾人就业扶贫与阳光扶贫示范基地每家6万元的扶持补贴，拨付扶持资金42万元；完成对市级4家残疾人集中用人企业就业补贴工作，共支付补贴资金66万元，其中湖南国美票据印务有限公司26万元，常德市姜华助残服务中心10万元，常德市信兴电子科技有限责任公司20万元，常德湘联木业有限公司10万元。经问卷调查培训残疾人就业率</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31.43%（未达标）</w:t>
      </w:r>
      <w:r>
        <w:rPr>
          <w:rStyle w:val="13"/>
          <w:rFonts w:hint="default" w:ascii="Times New Roman" w:hAnsi="Times New Roman" w:eastAsia="仿宋" w:cs="Times New Roman"/>
          <w:b w:val="0"/>
          <w:i w:val="0"/>
          <w:caps w:val="0"/>
          <w:spacing w:val="0"/>
          <w:w w:val="100"/>
          <w:kern w:val="2"/>
          <w:sz w:val="32"/>
          <w:szCs w:val="32"/>
          <w:lang w:val="en-US" w:eastAsia="zh-CN" w:bidi="ar-SA"/>
        </w:rPr>
        <w:t>；经抽查项目实施规范率未达标，经费补贴准确率未达标。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（3）残疾人服务：2020年按计划完成对鼎城区、西洞庭管理区、西湖管理区150户残疾人家庭无障碍设施改造工作，拨</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付各区改造</w:t>
      </w:r>
      <w:r>
        <w:rPr>
          <w:rStyle w:val="13"/>
          <w:rFonts w:hint="default" w:ascii="Times New Roman" w:hAnsi="Times New Roman" w:eastAsia="仿宋" w:cs="Times New Roman"/>
          <w:b w:val="0"/>
          <w:i w:val="0"/>
          <w:caps w:val="0"/>
          <w:spacing w:val="0"/>
          <w:w w:val="100"/>
          <w:kern w:val="2"/>
          <w:sz w:val="32"/>
          <w:szCs w:val="32"/>
          <w:lang w:val="en-US" w:eastAsia="zh-CN" w:bidi="ar-SA"/>
        </w:rPr>
        <w:t>资金120万元；对西湖管理区、西洞庭管理区财政拨付10万元残疾人家庭医生签约补贴款，根据市残联提供签约名单为2446人，其中西湖管理区签约1546人，西洞庭管理区</w:t>
      </w:r>
      <w:r>
        <w:rPr>
          <w:rStyle w:val="13"/>
          <w:rFonts w:hint="eastAsia" w:eastAsia="仿宋" w:cs="Times New Roman"/>
          <w:b w:val="0"/>
          <w:i w:val="0"/>
          <w:caps w:val="0"/>
          <w:spacing w:val="0"/>
          <w:w w:val="100"/>
          <w:kern w:val="2"/>
          <w:sz w:val="32"/>
          <w:szCs w:val="32"/>
          <w:lang w:val="en-US" w:eastAsia="zh-CN" w:bidi="ar-SA"/>
        </w:rPr>
        <w:t>签约</w:t>
      </w:r>
      <w:r>
        <w:rPr>
          <w:rStyle w:val="13"/>
          <w:rFonts w:hint="default" w:ascii="Times New Roman" w:hAnsi="Times New Roman" w:eastAsia="仿宋" w:cs="Times New Roman"/>
          <w:b w:val="0"/>
          <w:i w:val="0"/>
          <w:caps w:val="0"/>
          <w:spacing w:val="0"/>
          <w:w w:val="100"/>
          <w:kern w:val="2"/>
          <w:sz w:val="32"/>
          <w:szCs w:val="32"/>
          <w:lang w:val="en-US" w:eastAsia="zh-CN" w:bidi="ar-SA"/>
        </w:rPr>
        <w:t>900人，未完成5738人的目标；对市区6家盲人按摩机构按标准进行补贴，支付补贴资金2.98万元；采购轮椅428台。经抽查项目实施规范率未达100%，经费补贴准确率未达100%；经检查项目业务资料和问卷调查无障碍改造设施合格率100%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（4）残疾人文体宣传：2020年市残联</w:t>
      </w:r>
      <w:r>
        <w:rPr>
          <w:rStyle w:val="13"/>
          <w:rFonts w:hint="eastAsia" w:ascii="Times New Roman" w:hAnsi="Times New Roman" w:eastAsia="仿宋" w:cs="Times New Roman"/>
          <w:b w:val="0"/>
          <w:i w:val="0"/>
          <w:caps w:val="0"/>
          <w:spacing w:val="0"/>
          <w:w w:val="100"/>
          <w:kern w:val="2"/>
          <w:sz w:val="32"/>
          <w:szCs w:val="32"/>
          <w:lang w:val="en-US" w:eastAsia="zh-CN" w:bidi="ar-SA"/>
        </w:rPr>
        <w:t>对</w:t>
      </w:r>
      <w:r>
        <w:rPr>
          <w:rStyle w:val="13"/>
          <w:rFonts w:hint="default" w:ascii="Times New Roman" w:hAnsi="Times New Roman" w:eastAsia="仿宋" w:cs="Times New Roman"/>
          <w:b w:val="0"/>
          <w:i w:val="0"/>
          <w:caps w:val="0"/>
          <w:spacing w:val="0"/>
          <w:w w:val="100"/>
          <w:kern w:val="2"/>
          <w:sz w:val="32"/>
          <w:szCs w:val="32"/>
          <w:lang w:val="en-US" w:eastAsia="zh-CN" w:bidi="ar-SA"/>
        </w:rPr>
        <w:t>直属七区399名应届大中专高中残疾人贫困生子女或残疾学生按标准进行助学补贴，共拨付补贴52.21万元；2020年通过政府采购，由常德市沅郡学校对38名残疾人运动员进行年度体育竞赛项目训练；11月市残联委托临澧县望城街道静慈残疾人托养中心对本市29名残疾人文艺特殊人才进行了一次文艺特长培训。经抽查项目实施规范，助学补贴准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（5）党建工作。经检查市残联2020年学习记录，完成了每月组织一次干部职工理论学习任务，全年两次党章党规与主题教育理论知识考试合格率100%。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（二）部门绩效情况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2020年市残联领导各区县</w:t>
      </w:r>
      <w:r>
        <w:rPr>
          <w:rStyle w:val="13"/>
          <w:rFonts w:hint="eastAsia" w:ascii="Times New Roman" w:hAnsi="Times New Roman" w:eastAsia="仿宋" w:cs="Times New Roman"/>
          <w:b w:val="0"/>
          <w:i w:val="0"/>
          <w:caps w:val="0"/>
          <w:spacing w:val="0"/>
          <w:w w:val="100"/>
          <w:kern w:val="2"/>
          <w:sz w:val="32"/>
          <w:szCs w:val="32"/>
          <w:lang w:val="en-US" w:eastAsia="zh-CN" w:bidi="ar-SA"/>
        </w:rPr>
        <w:t>市</w:t>
      </w:r>
      <w:r>
        <w:rPr>
          <w:rStyle w:val="13"/>
          <w:rFonts w:hint="default" w:ascii="Times New Roman" w:hAnsi="Times New Roman" w:eastAsia="仿宋" w:cs="Times New Roman"/>
          <w:b w:val="0"/>
          <w:i w:val="0"/>
          <w:caps w:val="0"/>
          <w:spacing w:val="0"/>
          <w:w w:val="100"/>
          <w:kern w:val="2"/>
          <w:sz w:val="32"/>
          <w:szCs w:val="32"/>
          <w:lang w:val="en-US" w:eastAsia="zh-CN" w:bidi="ar-SA"/>
        </w:rPr>
        <w:t>残联基本完成了常德市十三五残疾人事业工作目标，在市委市政府组织的全</w:t>
      </w:r>
      <w:r>
        <w:rPr>
          <w:rStyle w:val="13"/>
          <w:rFonts w:hint="eastAsia" w:ascii="Times New Roman" w:hAnsi="Times New Roman" w:eastAsia="仿宋" w:cs="Times New Roman"/>
          <w:b w:val="0"/>
          <w:i w:val="0"/>
          <w:caps w:val="0"/>
          <w:spacing w:val="0"/>
          <w:w w:val="100"/>
          <w:kern w:val="2"/>
          <w:sz w:val="32"/>
          <w:szCs w:val="32"/>
          <w:lang w:val="en-US" w:eastAsia="zh-CN" w:bidi="ar-SA"/>
        </w:rPr>
        <w:t>市</w:t>
      </w:r>
      <w:r>
        <w:rPr>
          <w:rStyle w:val="13"/>
          <w:rFonts w:hint="default" w:ascii="Times New Roman" w:hAnsi="Times New Roman" w:eastAsia="仿宋" w:cs="Times New Roman"/>
          <w:b w:val="0"/>
          <w:i w:val="0"/>
          <w:caps w:val="0"/>
          <w:spacing w:val="0"/>
          <w:w w:val="100"/>
          <w:kern w:val="2"/>
          <w:sz w:val="32"/>
          <w:szCs w:val="32"/>
          <w:lang w:val="en-US" w:eastAsia="zh-CN" w:bidi="ar-SA"/>
        </w:rPr>
        <w:t>综合绩效评估中</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，考核结果为“良好”；经问卷调查残疾人综合满意率为78.65%（未达标）；补贴单位问卷调查满意率为98.33%；市残联部门职工满意</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率为100%</w:t>
      </w:r>
      <w:r>
        <w:rPr>
          <w:rStyle w:val="13"/>
          <w:rFonts w:hint="default" w:ascii="Times New Roman" w:hAnsi="Times New Roman" w:eastAsia="仿宋" w:cs="Times New Roman"/>
          <w:b w:val="0"/>
          <w:i w:val="0"/>
          <w:caps w:val="0"/>
          <w:spacing w:val="0"/>
          <w:w w:val="100"/>
          <w:kern w:val="2"/>
          <w:sz w:val="32"/>
          <w:szCs w:val="32"/>
          <w:lang w:val="en-US" w:eastAsia="zh-CN" w:bidi="ar-SA"/>
        </w:rPr>
        <w:t>。具体效益如下：</w:t>
      </w:r>
    </w:p>
    <w:p>
      <w:pPr>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64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残疾人保障措施到位。2020年常德市贫困残疾人生产生活状况持续得到改善，“两不愁、三保障”得到落实，截止2020</w:t>
      </w:r>
      <w:r>
        <w:rPr>
          <w:rStyle w:val="13"/>
          <w:rFonts w:hint="eastAsia" w:ascii="Times New Roman" w:hAnsi="Times New Roman" w:eastAsia="仿宋" w:cs="Times New Roman"/>
          <w:b w:val="0"/>
          <w:i w:val="0"/>
          <w:caps w:val="0"/>
          <w:spacing w:val="0"/>
          <w:w w:val="100"/>
          <w:kern w:val="2"/>
          <w:sz w:val="32"/>
          <w:szCs w:val="32"/>
          <w:lang w:val="en-US" w:eastAsia="zh-CN" w:bidi="ar-SA"/>
        </w:rPr>
        <w:t>年底，</w:t>
      </w:r>
      <w:r>
        <w:rPr>
          <w:rStyle w:val="13"/>
          <w:rFonts w:hint="default" w:ascii="Times New Roman" w:hAnsi="Times New Roman" w:eastAsia="仿宋" w:cs="Times New Roman"/>
          <w:b w:val="0"/>
          <w:i w:val="0"/>
          <w:caps w:val="0"/>
          <w:spacing w:val="0"/>
          <w:w w:val="100"/>
          <w:kern w:val="2"/>
          <w:sz w:val="32"/>
          <w:szCs w:val="32"/>
          <w:lang w:val="en-US" w:eastAsia="zh-CN" w:bidi="ar-SA"/>
        </w:rPr>
        <w:t>全市在册贫困残疾人全部脱贫。在市残联带领下</w:t>
      </w:r>
      <w:r>
        <w:rPr>
          <w:rStyle w:val="13"/>
          <w:rFonts w:hint="eastAsia" w:ascii="Times New Roman" w:hAnsi="Times New Roman" w:eastAsia="仿宋" w:cs="Times New Roman"/>
          <w:b w:val="0"/>
          <w:i w:val="0"/>
          <w:caps w:val="0"/>
          <w:spacing w:val="0"/>
          <w:w w:val="100"/>
          <w:kern w:val="2"/>
          <w:sz w:val="32"/>
          <w:szCs w:val="32"/>
          <w:lang w:val="en-US" w:eastAsia="zh-CN" w:bidi="ar-SA"/>
        </w:rPr>
        <w:t>，</w:t>
      </w:r>
      <w:r>
        <w:rPr>
          <w:rStyle w:val="13"/>
          <w:rFonts w:hint="default" w:ascii="Times New Roman" w:hAnsi="Times New Roman" w:eastAsia="仿宋" w:cs="Times New Roman"/>
          <w:b w:val="0"/>
          <w:i w:val="0"/>
          <w:caps w:val="0"/>
          <w:spacing w:val="0"/>
          <w:w w:val="100"/>
          <w:kern w:val="2"/>
          <w:sz w:val="32"/>
          <w:szCs w:val="32"/>
          <w:lang w:val="en-US" w:eastAsia="zh-CN" w:bidi="ar-SA"/>
        </w:rPr>
        <w:t>各级残联组织为2040名残疾人提供了托养服务，为1500名残疾人提供实用技术培训，为240名残疾人申请240万元创业扶持资金。截止2020年</w:t>
      </w:r>
      <w:r>
        <w:rPr>
          <w:rStyle w:val="13"/>
          <w:rFonts w:hint="eastAsia" w:ascii="Times New Roman" w:hAnsi="Times New Roman" w:eastAsia="仿宋" w:cs="Times New Roman"/>
          <w:b w:val="0"/>
          <w:i w:val="0"/>
          <w:caps w:val="0"/>
          <w:spacing w:val="0"/>
          <w:w w:val="100"/>
          <w:kern w:val="2"/>
          <w:sz w:val="32"/>
          <w:szCs w:val="32"/>
          <w:lang w:val="en-US" w:eastAsia="zh-CN" w:bidi="ar-SA"/>
        </w:rPr>
        <w:t>年底，</w:t>
      </w:r>
      <w:r>
        <w:rPr>
          <w:rStyle w:val="13"/>
          <w:rFonts w:hint="default" w:ascii="Times New Roman" w:hAnsi="Times New Roman" w:eastAsia="仿宋" w:cs="Times New Roman"/>
          <w:b w:val="0"/>
          <w:i w:val="0"/>
          <w:caps w:val="0"/>
          <w:spacing w:val="0"/>
          <w:w w:val="100"/>
          <w:kern w:val="2"/>
          <w:sz w:val="32"/>
          <w:szCs w:val="32"/>
          <w:lang w:val="en-US" w:eastAsia="zh-CN" w:bidi="ar-SA"/>
        </w:rPr>
        <w:t>全市享受生活补贴残疾人41937人，享受护理补贴的残疾人72602人。上述残疾人保障措施有效促进了社会和谐，较好维护了社会稳定。</w:t>
      </w:r>
    </w:p>
    <w:p>
      <w:pPr>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640" w:firstLineChars="0"/>
        <w:jc w:val="both"/>
        <w:textAlignment w:val="baseline"/>
        <w:rPr>
          <w:rStyle w:val="13"/>
          <w:rFonts w:hint="default" w:ascii="Times New Roman" w:hAnsi="Times New Roman" w:eastAsia="仿宋" w:cs="Times New Roman"/>
          <w:b w:val="0"/>
          <w:bCs/>
          <w:i w:val="0"/>
          <w:caps w:val="0"/>
          <w:spacing w:val="0"/>
          <w:w w:val="100"/>
          <w:kern w:val="2"/>
          <w:sz w:val="32"/>
          <w:szCs w:val="32"/>
          <w:lang w:val="en-US" w:eastAsia="zh-CN" w:bidi="ar-SA"/>
        </w:rPr>
      </w:pPr>
      <w:r>
        <w:rPr>
          <w:rStyle w:val="13"/>
          <w:rFonts w:hint="default" w:ascii="Times New Roman" w:hAnsi="Times New Roman" w:eastAsia="仿宋" w:cs="Times New Roman"/>
          <w:b w:val="0"/>
          <w:bCs/>
          <w:i w:val="0"/>
          <w:caps w:val="0"/>
          <w:spacing w:val="0"/>
          <w:w w:val="100"/>
          <w:kern w:val="2"/>
          <w:sz w:val="32"/>
          <w:szCs w:val="32"/>
          <w:lang w:val="en-US" w:eastAsia="zh-CN" w:bidi="ar-SA"/>
        </w:rPr>
        <w:t>有序开展康复服务。2020年全市共为642名0-6岁残疾儿童进行抢救性康复，为100名成年肢体残疾人提供救助康复服务，为471名精神病患者提供免费住院服务，为2521名白内障患者开展了筛查和精准服务，全市康复辅助器具服务人数达到18371人次，全市持证残疾人康复服务</w:t>
      </w:r>
      <w:r>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t>率达81%。常德市残疾人联合会“2020年省重点民生实事残疾儿童康复救助项目”，被湖南省</w:t>
      </w:r>
      <w:r>
        <w:rPr>
          <w:rStyle w:val="13"/>
          <w:rFonts w:hint="eastAsia" w:ascii="Times New Roman" w:hAnsi="Times New Roman" w:eastAsia="仿宋" w:cs="Times New Roman"/>
          <w:b w:val="0"/>
          <w:bCs/>
          <w:i w:val="0"/>
          <w:caps w:val="0"/>
          <w:color w:val="000000"/>
          <w:spacing w:val="0"/>
          <w:w w:val="100"/>
          <w:kern w:val="2"/>
          <w:sz w:val="32"/>
          <w:szCs w:val="32"/>
          <w:lang w:val="en-US" w:eastAsia="zh-CN" w:bidi="ar-SA"/>
        </w:rPr>
        <w:t>残疾人</w:t>
      </w:r>
      <w:r>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t>联合会评为“优秀”等级</w:t>
      </w:r>
      <w:r>
        <w:rPr>
          <w:rStyle w:val="13"/>
          <w:rFonts w:hint="default" w:ascii="Times New Roman" w:hAnsi="Times New Roman" w:eastAsia="仿宋" w:cs="Times New Roman"/>
          <w:b w:val="0"/>
          <w:i w:val="0"/>
          <w:caps w:val="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bCs/>
          <w:i w:val="0"/>
          <w:caps w:val="0"/>
          <w:spacing w:val="0"/>
          <w:w w:val="100"/>
          <w:kern w:val="2"/>
          <w:sz w:val="32"/>
          <w:szCs w:val="32"/>
          <w:lang w:val="en-US" w:eastAsia="zh-CN" w:bidi="ar-SA"/>
        </w:rPr>
        <w:t>3. 残疾人文化精神生活丰富。</w:t>
      </w:r>
      <w:r>
        <w:rPr>
          <w:rStyle w:val="13"/>
          <w:rFonts w:hint="default" w:ascii="Times New Roman" w:hAnsi="Times New Roman" w:eastAsia="仿宋" w:cs="Times New Roman"/>
          <w:b w:val="0"/>
          <w:i w:val="0"/>
          <w:caps w:val="0"/>
          <w:spacing w:val="0"/>
          <w:w w:val="100"/>
          <w:kern w:val="2"/>
          <w:sz w:val="32"/>
          <w:szCs w:val="32"/>
          <w:lang w:val="en-US" w:eastAsia="zh-CN" w:bidi="ar-SA"/>
        </w:rPr>
        <w:t>2020年8月</w:t>
      </w:r>
      <w:r>
        <w:rPr>
          <w:rStyle w:val="13"/>
          <w:rFonts w:hint="default" w:ascii="Times New Roman" w:hAnsi="Times New Roman" w:eastAsia="仿宋" w:cs="Times New Roman"/>
          <w:b w:val="0"/>
          <w:bCs/>
          <w:i w:val="0"/>
          <w:caps w:val="0"/>
          <w:spacing w:val="0"/>
          <w:w w:val="100"/>
          <w:kern w:val="2"/>
          <w:sz w:val="32"/>
          <w:szCs w:val="32"/>
          <w:lang w:val="en-US" w:eastAsia="zh-CN" w:bidi="ar-SA"/>
        </w:rPr>
        <w:t>按照市残联年度工作计划，组织开展了全市残疾人运动员苗子的选拔和集训工作，11月又开展了文艺特长残疾人培训，常德市残疾人在省残联组织的文体活动及比赛中均有较好表现和成绩。</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2020年还为600名残疾青壮年文盲提供扫盲教育；2020年</w:t>
      </w:r>
      <w:r>
        <w:rPr>
          <w:rStyle w:val="13"/>
          <w:rFonts w:hint="default" w:ascii="Times New Roman" w:hAnsi="Times New Roman" w:eastAsia="仿宋" w:cs="Times New Roman"/>
          <w:b w:val="0"/>
          <w:i w:val="0"/>
          <w:caps w:val="0"/>
          <w:spacing w:val="0"/>
          <w:w w:val="100"/>
          <w:kern w:val="2"/>
          <w:sz w:val="32"/>
          <w:szCs w:val="32"/>
          <w:lang w:val="en-US" w:eastAsia="zh-CN" w:bidi="ar-SA"/>
        </w:rPr>
        <w:t>全市共有1176名残疾人或残疾人子女享受一次性教育资助，资助金额达到300余万元。较好促进了本市残疾人精神文化生活。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jc w:val="both"/>
        <w:textAlignment w:val="baseline"/>
        <w:rPr>
          <w:rStyle w:val="13"/>
          <w:rFonts w:hint="default" w:ascii="Times New Roman" w:hAnsi="Times New Roman" w:eastAsia="仿宋" w:cs="Times New Roman"/>
          <w:b w:val="0"/>
          <w:bCs/>
          <w:i w:val="0"/>
          <w:caps w:val="0"/>
          <w:spacing w:val="0"/>
          <w:w w:val="100"/>
          <w:kern w:val="2"/>
          <w:sz w:val="32"/>
          <w:szCs w:val="32"/>
          <w:lang w:val="en-US" w:eastAsia="zh-CN" w:bidi="ar-SA"/>
        </w:rPr>
      </w:pPr>
      <w:r>
        <w:rPr>
          <w:rStyle w:val="13"/>
          <w:rFonts w:hint="default" w:ascii="Times New Roman" w:hAnsi="Times New Roman" w:eastAsia="仿宋" w:cs="Times New Roman"/>
          <w:b w:val="0"/>
          <w:bCs/>
          <w:i w:val="0"/>
          <w:caps w:val="0"/>
          <w:spacing w:val="0"/>
          <w:w w:val="100"/>
          <w:kern w:val="2"/>
          <w:sz w:val="32"/>
          <w:szCs w:val="32"/>
          <w:lang w:val="en-US" w:eastAsia="zh-CN" w:bidi="ar-SA"/>
        </w:rPr>
        <w:t xml:space="preserve"> 4. 残疾人权益保障基本落实。2020年市残联重视涉残建议提案办理，全年承办人大代表建议1件，政协提案3件。全年共为贫困残疾人无障碍改造1100户，为10865名残疾人发放机动轮椅车燃油补贴。全年共接访残疾人820人次，残疾人权益案件受理率和解决率达到100%，有效保护了残疾人合法权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0"/>
        <w:rPr>
          <w:rFonts w:hint="default" w:ascii="Times New Roman" w:hAnsi="Times New Roman" w:eastAsia="黑体" w:cs="Times New Roman"/>
          <w:szCs w:val="32"/>
        </w:rPr>
      </w:pPr>
      <w:r>
        <w:rPr>
          <w:rFonts w:hint="default" w:ascii="Times New Roman" w:hAnsi="Times New Roman" w:eastAsia="黑体" w:cs="Times New Roman"/>
          <w:szCs w:val="32"/>
        </w:rPr>
        <w:t>四、评价结论及等次</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0"/>
        <w:rPr>
          <w:rFonts w:hint="default" w:ascii="Times New Roman" w:hAnsi="Times New Roman" w:eastAsia="仿宋" w:cs="Times New Roman"/>
          <w:szCs w:val="32"/>
          <w:lang w:val="en-US" w:eastAsia="zh-CN"/>
        </w:rPr>
      </w:pPr>
      <w:r>
        <w:rPr>
          <w:rFonts w:hint="default" w:ascii="Times New Roman" w:hAnsi="Times New Roman" w:eastAsia="仿宋" w:cs="Times New Roman"/>
          <w:szCs w:val="32"/>
        </w:rPr>
        <w:t>经综合评价，市残疾人联合会整体支出绩效评价得分</w:t>
      </w:r>
      <w:r>
        <w:rPr>
          <w:rFonts w:hint="default" w:ascii="Times New Roman" w:hAnsi="Times New Roman" w:eastAsia="仿宋" w:cs="Times New Roman"/>
          <w:szCs w:val="32"/>
          <w:lang w:val="en-US" w:eastAsia="zh-CN"/>
        </w:rPr>
        <w:t>76.7</w:t>
      </w:r>
      <w:r>
        <w:rPr>
          <w:rFonts w:hint="default" w:ascii="Times New Roman" w:hAnsi="Times New Roman" w:eastAsia="仿宋" w:cs="Times New Roman"/>
          <w:szCs w:val="32"/>
        </w:rPr>
        <w:t>分，评价结果为“</w:t>
      </w:r>
      <w:r>
        <w:rPr>
          <w:rFonts w:hint="default" w:ascii="Times New Roman" w:hAnsi="Times New Roman" w:eastAsia="仿宋" w:cs="Times New Roman"/>
          <w:szCs w:val="32"/>
          <w:lang w:val="en-US" w:eastAsia="zh-CN"/>
        </w:rPr>
        <w:t>中</w:t>
      </w:r>
      <w:r>
        <w:rPr>
          <w:rFonts w:hint="default" w:ascii="Times New Roman" w:hAnsi="Times New Roman" w:eastAsia="仿宋" w:cs="Times New Roman"/>
          <w:szCs w:val="32"/>
        </w:rPr>
        <w:t>”</w:t>
      </w:r>
      <w:r>
        <w:rPr>
          <w:rFonts w:hint="default" w:ascii="Times New Roman" w:hAnsi="Times New Roman" w:eastAsia="仿宋" w:cs="Times New Roman"/>
          <w:szCs w:val="32"/>
          <w:lang w:eastAsia="zh-CN"/>
        </w:rPr>
        <w:t>，</w:t>
      </w:r>
      <w:r>
        <w:rPr>
          <w:rFonts w:hint="default" w:ascii="Times New Roman" w:hAnsi="Times New Roman" w:eastAsia="仿宋" w:cs="Times New Roman"/>
          <w:szCs w:val="32"/>
          <w:lang w:val="en-US" w:eastAsia="zh-CN"/>
        </w:rPr>
        <w:t>得（扣）分明细如下：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投入</w:t>
      </w:r>
      <w:r>
        <w:rPr>
          <w:rFonts w:hint="default" w:ascii="Times New Roman" w:hAnsi="Times New Roman" w:eastAsia="楷体_GB2312" w:cs="Times New Roman"/>
          <w:sz w:val="32"/>
          <w:szCs w:val="32"/>
        </w:rPr>
        <w:t>总分</w:t>
      </w:r>
      <w:r>
        <w:rPr>
          <w:rFonts w:hint="default" w:ascii="Times New Roman" w:hAnsi="Times New Roman" w:eastAsia="楷体_GB2312" w:cs="Times New Roman"/>
          <w:sz w:val="32"/>
          <w:szCs w:val="32"/>
          <w:lang w:val="en-US" w:eastAsia="zh-CN"/>
        </w:rPr>
        <w:t>14</w:t>
      </w:r>
      <w:r>
        <w:rPr>
          <w:rFonts w:hint="default" w:ascii="Times New Roman" w:hAnsi="Times New Roman" w:eastAsia="楷体_GB2312" w:cs="Times New Roman"/>
          <w:sz w:val="32"/>
          <w:szCs w:val="32"/>
        </w:rPr>
        <w:t>分，实得</w:t>
      </w:r>
      <w:r>
        <w:rPr>
          <w:rFonts w:hint="default" w:ascii="Times New Roman" w:hAnsi="Times New Roman" w:eastAsia="楷体_GB2312" w:cs="Times New Roman"/>
          <w:sz w:val="32"/>
          <w:szCs w:val="32"/>
          <w:lang w:val="en-US" w:eastAsia="zh-CN"/>
        </w:rPr>
        <w:t>13</w:t>
      </w:r>
      <w:r>
        <w:rPr>
          <w:rFonts w:hint="default" w:ascii="Times New Roman" w:hAnsi="Times New Roman" w:eastAsia="楷体_GB2312" w:cs="Times New Roman"/>
          <w:sz w:val="32"/>
          <w:szCs w:val="32"/>
        </w:rPr>
        <w:t>分，</w:t>
      </w:r>
      <w:r>
        <w:rPr>
          <w:rFonts w:hint="default" w:ascii="Times New Roman" w:hAnsi="Times New Roman" w:eastAsia="楷体_GB2312" w:cs="Times New Roman"/>
          <w:sz w:val="32"/>
          <w:szCs w:val="32"/>
          <w:lang w:val="en-US" w:eastAsia="zh-CN"/>
        </w:rPr>
        <w:t>扣1分，</w:t>
      </w:r>
      <w:r>
        <w:rPr>
          <w:rFonts w:hint="default" w:ascii="Times New Roman" w:hAnsi="Times New Roman" w:eastAsia="楷体_GB2312" w:cs="Times New Roman"/>
          <w:sz w:val="32"/>
          <w:szCs w:val="32"/>
        </w:rPr>
        <w:t>扣分明细：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仿宋" w:cs="Times New Roman"/>
          <w:szCs w:val="32"/>
          <w:lang w:val="en-US" w:eastAsia="zh-CN"/>
        </w:rPr>
      </w:pPr>
      <w:r>
        <w:rPr>
          <w:rFonts w:hint="default" w:ascii="Times New Roman" w:hAnsi="Times New Roman" w:eastAsia="仿宋" w:cs="Times New Roman"/>
          <w:szCs w:val="32"/>
          <w:lang w:val="en-US" w:eastAsia="zh-CN"/>
        </w:rPr>
        <w:t>部门2020年重点支出安排率为80.61%，未达90%，扣1分。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（二）过程总分</w:t>
      </w:r>
      <w:r>
        <w:rPr>
          <w:rFonts w:hint="default" w:ascii="Times New Roman" w:hAnsi="Times New Roman" w:eastAsia="楷体_GB2312" w:cs="Times New Roman"/>
          <w:sz w:val="32"/>
          <w:szCs w:val="32"/>
          <w:lang w:val="en-US" w:eastAsia="zh-CN"/>
        </w:rPr>
        <w:t>26</w:t>
      </w:r>
      <w:r>
        <w:rPr>
          <w:rFonts w:hint="default" w:ascii="Times New Roman" w:hAnsi="Times New Roman" w:eastAsia="楷体_GB2312" w:cs="Times New Roman"/>
          <w:sz w:val="32"/>
          <w:szCs w:val="32"/>
        </w:rPr>
        <w:t>分，实得1</w:t>
      </w:r>
      <w:r>
        <w:rPr>
          <w:rFonts w:hint="default" w:ascii="Times New Roman" w:hAnsi="Times New Roman" w:eastAsia="楷体_GB2312" w:cs="Times New Roman"/>
          <w:sz w:val="32"/>
          <w:szCs w:val="32"/>
          <w:lang w:val="en-US" w:eastAsia="zh-CN"/>
        </w:rPr>
        <w:t>6.7</w:t>
      </w:r>
      <w:r>
        <w:rPr>
          <w:rFonts w:hint="default" w:ascii="Times New Roman" w:hAnsi="Times New Roman" w:eastAsia="楷体_GB2312" w:cs="Times New Roman"/>
          <w:sz w:val="32"/>
          <w:szCs w:val="32"/>
        </w:rPr>
        <w:t>分，</w:t>
      </w:r>
      <w:r>
        <w:rPr>
          <w:rFonts w:hint="default" w:ascii="Times New Roman" w:hAnsi="Times New Roman" w:eastAsia="楷体_GB2312" w:cs="Times New Roman"/>
          <w:sz w:val="32"/>
          <w:szCs w:val="32"/>
          <w:lang w:val="en-US" w:eastAsia="zh-CN"/>
        </w:rPr>
        <w:t>扣9.3分，</w:t>
      </w:r>
      <w:r>
        <w:rPr>
          <w:rFonts w:hint="default" w:ascii="Times New Roman" w:hAnsi="Times New Roman" w:eastAsia="楷体_GB2312" w:cs="Times New Roman"/>
          <w:sz w:val="32"/>
          <w:szCs w:val="32"/>
        </w:rPr>
        <w:t>扣分明细：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仿宋" w:cs="Times New Roman"/>
          <w:szCs w:val="32"/>
          <w:lang w:val="en-US" w:eastAsia="zh-CN"/>
        </w:rPr>
      </w:pPr>
      <w:r>
        <w:rPr>
          <w:rFonts w:hint="default" w:ascii="Times New Roman" w:hAnsi="Times New Roman" w:eastAsia="仿宋" w:cs="Times New Roman"/>
          <w:szCs w:val="32"/>
          <w:lang w:val="en-US" w:eastAsia="zh-CN"/>
        </w:rPr>
        <w:t>1.政府采购执行率81.76%，未达100%，扣1.5分；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2.项目管理制度不完整，无考核验收细则，相关管理制度未有效执行，扣2分；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3.存在不符合财务管理制度规定以及有关预算支出管理办法的问题，存在资金拨付手续欠完整的问题，存在支出不符合部门预算批复的用途的问题，扣3分；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4.资产信息不完整，不准确，个别决算报表数据与会计报表数据不符，扣0.5分；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5.固定资产管理制度不完整，资产管理制度未有效执行，扣1分；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6.资产账实不符，租金未及时收</w:t>
      </w:r>
      <w:r>
        <w:rPr>
          <w:rFonts w:hint="eastAsia" w:ascii="Times New Roman" w:hAnsi="Times New Roman" w:eastAsia="仿宋" w:cs="Times New Roman"/>
          <w:sz w:val="32"/>
          <w:szCs w:val="32"/>
          <w:lang w:val="en-US" w:eastAsia="zh-CN"/>
        </w:rPr>
        <w:t>取</w:t>
      </w:r>
      <w:r>
        <w:rPr>
          <w:rFonts w:hint="default" w:ascii="Times New Roman" w:hAnsi="Times New Roman" w:eastAsia="仿宋" w:cs="Times New Roman"/>
          <w:sz w:val="32"/>
          <w:szCs w:val="32"/>
          <w:lang w:val="en-US" w:eastAsia="zh-CN"/>
        </w:rPr>
        <w:t>，扣1分。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39"/>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7.固定资产利用率96.18%，未达100%，扣0.3分。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（三）产出总分3</w:t>
      </w: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分，实得2</w:t>
      </w: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分，</w:t>
      </w:r>
      <w:r>
        <w:rPr>
          <w:rFonts w:hint="default" w:ascii="Times New Roman" w:hAnsi="Times New Roman" w:eastAsia="楷体_GB2312" w:cs="Times New Roman"/>
          <w:sz w:val="32"/>
          <w:szCs w:val="32"/>
          <w:lang w:val="en-US" w:eastAsia="zh-CN"/>
        </w:rPr>
        <w:t>扣9分，</w:t>
      </w:r>
      <w:r>
        <w:rPr>
          <w:rFonts w:hint="default" w:ascii="Times New Roman" w:hAnsi="Times New Roman" w:eastAsia="楷体_GB2312" w:cs="Times New Roman"/>
          <w:sz w:val="32"/>
          <w:szCs w:val="32"/>
        </w:rPr>
        <w:t>扣分明细：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7</w:t>
      </w:r>
      <w:r>
        <w:rPr>
          <w:rFonts w:hint="eastAsia" w:ascii="Times New Roman" w:hAnsi="Times New Roman" w:eastAsia="仿宋" w:cs="Times New Roman"/>
          <w:sz w:val="32"/>
          <w:szCs w:val="32"/>
          <w:lang w:val="en-US" w:eastAsia="zh-CN"/>
        </w:rPr>
        <w:t>项</w:t>
      </w:r>
      <w:r>
        <w:rPr>
          <w:rFonts w:hint="default" w:ascii="Times New Roman" w:hAnsi="Times New Roman" w:eastAsia="仿宋" w:cs="Times New Roman"/>
          <w:sz w:val="32"/>
          <w:szCs w:val="32"/>
          <w:lang w:val="en-US" w:eastAsia="zh-CN"/>
        </w:rPr>
        <w:t>绩效</w:t>
      </w:r>
      <w:r>
        <w:rPr>
          <w:rFonts w:hint="eastAsia" w:ascii="Times New Roman" w:hAnsi="Times New Roman" w:eastAsia="仿宋" w:cs="Times New Roman"/>
          <w:sz w:val="32"/>
          <w:szCs w:val="32"/>
          <w:lang w:val="en-US" w:eastAsia="zh-CN"/>
        </w:rPr>
        <w:t>指</w:t>
      </w:r>
      <w:r>
        <w:rPr>
          <w:rFonts w:hint="default" w:ascii="Times New Roman" w:hAnsi="Times New Roman" w:eastAsia="仿宋" w:cs="Times New Roman"/>
          <w:sz w:val="32"/>
          <w:szCs w:val="32"/>
        </w:rPr>
        <w:t>标未完成，扣</w:t>
      </w:r>
      <w:r>
        <w:rPr>
          <w:rFonts w:hint="default" w:ascii="Times New Roman" w:hAnsi="Times New Roman" w:eastAsia="仿宋" w:cs="Times New Roman"/>
          <w:sz w:val="32"/>
          <w:szCs w:val="32"/>
          <w:lang w:val="en-US" w:eastAsia="zh-CN"/>
        </w:rPr>
        <w:t>3.5</w:t>
      </w:r>
      <w:r>
        <w:rPr>
          <w:rFonts w:hint="default" w:ascii="Times New Roman" w:hAnsi="Times New Roman" w:eastAsia="仿宋" w:cs="Times New Roman"/>
          <w:sz w:val="32"/>
          <w:szCs w:val="32"/>
        </w:rPr>
        <w:t>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rPr>
        <w:t>规范</w:t>
      </w:r>
      <w:r>
        <w:rPr>
          <w:rFonts w:hint="default" w:ascii="Times New Roman" w:hAnsi="Times New Roman" w:eastAsia="仿宋" w:cs="Times New Roman"/>
          <w:sz w:val="32"/>
          <w:szCs w:val="32"/>
          <w:lang w:val="en-US" w:eastAsia="zh-CN"/>
        </w:rPr>
        <w:t>率、</w:t>
      </w:r>
      <w:r>
        <w:rPr>
          <w:rFonts w:hint="default" w:ascii="Times New Roman" w:hAnsi="Times New Roman" w:eastAsia="仿宋" w:cs="Times New Roman"/>
          <w:sz w:val="32"/>
          <w:szCs w:val="32"/>
        </w:rPr>
        <w:t>准确率、就业率未达标扣</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十三五目标两项未完成</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酌情</w:t>
      </w:r>
      <w:r>
        <w:rPr>
          <w:rFonts w:hint="default" w:ascii="Times New Roman" w:hAnsi="Times New Roman" w:eastAsia="仿宋" w:cs="Times New Roman"/>
          <w:sz w:val="32"/>
          <w:szCs w:val="32"/>
        </w:rPr>
        <w:t>扣</w:t>
      </w:r>
      <w:r>
        <w:rPr>
          <w:rFonts w:hint="default"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rPr>
        <w:t>分</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（四）效果总分2</w:t>
      </w: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分，实得2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分，</w:t>
      </w:r>
      <w:r>
        <w:rPr>
          <w:rFonts w:hint="default" w:ascii="Times New Roman" w:hAnsi="Times New Roman" w:eastAsia="楷体_GB2312" w:cs="Times New Roman"/>
          <w:sz w:val="32"/>
          <w:szCs w:val="32"/>
          <w:lang w:val="en-US" w:eastAsia="zh-CN"/>
        </w:rPr>
        <w:t>扣4分，</w:t>
      </w:r>
      <w:r>
        <w:rPr>
          <w:rFonts w:hint="default" w:ascii="Times New Roman" w:hAnsi="Times New Roman" w:eastAsia="楷体_GB2312" w:cs="Times New Roman"/>
          <w:sz w:val="32"/>
          <w:szCs w:val="32"/>
        </w:rPr>
        <w:t>扣分明细：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社会效益待提高，扣1分；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可持续影响</w:t>
      </w:r>
      <w:r>
        <w:rPr>
          <w:rFonts w:hint="default" w:ascii="Times New Roman" w:hAnsi="Times New Roman" w:eastAsia="仿宋" w:cs="Times New Roman"/>
          <w:sz w:val="32"/>
          <w:szCs w:val="32"/>
          <w:lang w:val="en-US" w:eastAsia="zh-CN"/>
        </w:rPr>
        <w:t>待提高</w:t>
      </w:r>
      <w:r>
        <w:rPr>
          <w:rFonts w:hint="default" w:ascii="Times New Roman" w:hAnsi="Times New Roman" w:eastAsia="仿宋" w:cs="Times New Roman"/>
          <w:sz w:val="32"/>
          <w:szCs w:val="32"/>
        </w:rPr>
        <w:t>，扣1分；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2020年政府综合考核为“良”，</w:t>
      </w:r>
      <w:r>
        <w:rPr>
          <w:rFonts w:hint="default" w:ascii="Times New Roman" w:hAnsi="Times New Roman" w:eastAsia="仿宋" w:cs="Times New Roman"/>
          <w:sz w:val="32"/>
          <w:szCs w:val="32"/>
          <w:lang w:val="en-US" w:eastAsia="zh-CN"/>
        </w:rPr>
        <w:t>未达优秀，</w:t>
      </w:r>
      <w:r>
        <w:rPr>
          <w:rFonts w:hint="default" w:ascii="Times New Roman" w:hAnsi="Times New Roman" w:eastAsia="仿宋" w:cs="Times New Roman"/>
          <w:sz w:val="32"/>
          <w:szCs w:val="32"/>
        </w:rPr>
        <w:t>扣1分；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Fonts w:hint="default" w:ascii="Times New Roman" w:hAnsi="Times New Roman" w:cs="Times New Roman"/>
          <w:lang w:eastAsia="zh-CN"/>
        </w:rPr>
      </w:pPr>
      <w:r>
        <w:rPr>
          <w:rFonts w:hint="default" w:ascii="Times New Roman" w:hAnsi="Times New Roman" w:eastAsia="仿宋" w:cs="Times New Roman"/>
          <w:sz w:val="32"/>
          <w:szCs w:val="32"/>
        </w:rPr>
        <w:t>4.残疾人满意率满意率78.65%，</w:t>
      </w:r>
      <w:r>
        <w:rPr>
          <w:rFonts w:hint="default" w:ascii="Times New Roman" w:hAnsi="Times New Roman" w:eastAsia="仿宋" w:cs="Times New Roman"/>
          <w:sz w:val="32"/>
          <w:szCs w:val="32"/>
          <w:lang w:val="en-US" w:eastAsia="zh-CN"/>
        </w:rPr>
        <w:t>未达85%，</w:t>
      </w:r>
      <w:r>
        <w:rPr>
          <w:rFonts w:hint="default" w:ascii="Times New Roman" w:hAnsi="Times New Roman" w:eastAsia="仿宋" w:cs="Times New Roman"/>
          <w:sz w:val="32"/>
          <w:szCs w:val="32"/>
        </w:rPr>
        <w:t>扣1分</w:t>
      </w:r>
      <w:r>
        <w:rPr>
          <w:rFonts w:hint="default"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eastAsia" w:ascii="Times New Roman" w:hAnsi="Times New Roman" w:eastAsia="黑体" w:cs="Times New Roman"/>
          <w:b w:val="0"/>
          <w:i w:val="0"/>
          <w:caps w:val="0"/>
          <w:spacing w:val="0"/>
          <w:w w:val="100"/>
          <w:kern w:val="2"/>
          <w:sz w:val="32"/>
          <w:szCs w:val="32"/>
          <w:lang w:val="en-US" w:eastAsia="zh-CN" w:bidi="ar-SA"/>
        </w:rPr>
        <w:t>五、</w:t>
      </w:r>
      <w:r>
        <w:rPr>
          <w:rStyle w:val="13"/>
          <w:rFonts w:hint="default" w:ascii="Times New Roman" w:hAnsi="Times New Roman" w:eastAsia="黑体" w:cs="Times New Roman"/>
          <w:b w:val="0"/>
          <w:i w:val="0"/>
          <w:caps w:val="0"/>
          <w:spacing w:val="0"/>
          <w:w w:val="100"/>
          <w:kern w:val="2"/>
          <w:sz w:val="32"/>
          <w:szCs w:val="32"/>
          <w:lang w:val="en-US" w:eastAsia="zh-CN" w:bidi="ar-SA"/>
        </w:rPr>
        <w:t>存在的问题及原因分析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（一）管理制度不健全</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1.项目管理制度不完整，《专项资金管理制度》中未制订项目考核管理细则和监督验</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收管理细则。</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2.</w:t>
      </w:r>
      <w:r>
        <w:rPr>
          <w:rStyle w:val="13"/>
          <w:rFonts w:hint="default" w:ascii="Times New Roman" w:hAnsi="Times New Roman" w:eastAsia="仿宋" w:cs="Times New Roman"/>
          <w:b w:val="0"/>
          <w:i w:val="0"/>
          <w:caps w:val="0"/>
          <w:spacing w:val="0"/>
          <w:w w:val="100"/>
          <w:kern w:val="2"/>
          <w:sz w:val="32"/>
          <w:szCs w:val="32"/>
          <w:lang w:val="en-US" w:eastAsia="zh-CN" w:bidi="ar-SA"/>
        </w:rPr>
        <w:t>固定资产管理制度不完整。市残联的《财务管理制度》里面仅有三条简单的固定资产管理要求，无固定资产验收登记、核算入账、维修保管、清查盘点、出租出借等相关管理细则。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上述问题产生的原因：忽视了内控制度建设。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（二）资产管理不到位</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1.资产账实不符</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市残联2020年末账面资产总额仅404.56万元，</w:t>
      </w:r>
      <w:r>
        <w:rPr>
          <w:rStyle w:val="13"/>
          <w:rFonts w:hint="default" w:ascii="Times New Roman" w:hAnsi="Times New Roman" w:eastAsia="仿宋" w:cs="Times New Roman"/>
          <w:b w:val="0"/>
          <w:i w:val="0"/>
          <w:caps w:val="0"/>
          <w:color w:val="auto"/>
          <w:spacing w:val="0"/>
          <w:w w:val="100"/>
          <w:kern w:val="2"/>
          <w:sz w:val="32"/>
          <w:szCs w:val="32"/>
          <w:highlight w:val="none"/>
          <w:lang w:val="en-US" w:eastAsia="zh-CN" w:bidi="ar-SA"/>
        </w:rPr>
        <w:t>未将位于武陵区合兴路残疾人康复托养中心大楼及附属设施设备计入固定资产；根据市残联提供的残疾人康复托养中心大楼的财政结算评审报</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告粗略统计，未入账资产达5211.25万元。</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2.未及时收</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取</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租金</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残疾人康复托养中心于2015年修建完成，报市政府同意</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后，</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同年8月与湖南发展康年医疗产业投资有限公司签订《常德市残疾人康复托养中心房屋租赁合同》（现由</w:t>
      </w:r>
      <w:r>
        <w:rPr>
          <w:rStyle w:val="13"/>
          <w:rFonts w:hint="default" w:ascii="Times New Roman" w:hAnsi="Times New Roman" w:eastAsia="仿宋" w:cs="Times New Roman"/>
          <w:b w:val="0"/>
          <w:i w:val="0"/>
          <w:caps w:val="0"/>
          <w:spacing w:val="0"/>
          <w:w w:val="100"/>
          <w:kern w:val="2"/>
          <w:sz w:val="32"/>
          <w:szCs w:val="32"/>
          <w:lang w:val="en-US" w:eastAsia="zh-CN" w:bidi="ar-SA"/>
        </w:rPr>
        <w:t>其子公司</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湖南常德博爱康复医院有限公司经营）</w:t>
      </w:r>
      <w:r>
        <w:rPr>
          <w:rStyle w:val="13"/>
          <w:rFonts w:hint="default" w:ascii="Times New Roman" w:hAnsi="Times New Roman" w:eastAsia="仿宋" w:cs="Times New Roman"/>
          <w:b w:val="0"/>
          <w:i w:val="0"/>
          <w:caps w:val="0"/>
          <w:spacing w:val="0"/>
          <w:w w:val="100"/>
          <w:kern w:val="2"/>
          <w:sz w:val="32"/>
          <w:szCs w:val="32"/>
          <w:lang w:val="en-US" w:eastAsia="zh-CN" w:bidi="ar-SA"/>
        </w:rPr>
        <w:t>，按合同截止2021年应收租金901.69万元，但除了签订合同之初收取450万元租金和50万元押金外，市残联再</w:t>
      </w:r>
      <w:r>
        <w:rPr>
          <w:rStyle w:val="13"/>
          <w:rFonts w:hint="eastAsia" w:ascii="Times New Roman" w:hAnsi="Times New Roman" w:eastAsia="仿宋" w:cs="Times New Roman"/>
          <w:b w:val="0"/>
          <w:i w:val="0"/>
          <w:caps w:val="0"/>
          <w:spacing w:val="0"/>
          <w:w w:val="100"/>
          <w:kern w:val="2"/>
          <w:sz w:val="32"/>
          <w:szCs w:val="32"/>
          <w:lang w:val="en-US" w:eastAsia="zh-CN" w:bidi="ar-SA"/>
        </w:rPr>
        <w:t>未</w:t>
      </w:r>
      <w:r>
        <w:rPr>
          <w:rStyle w:val="13"/>
          <w:rFonts w:hint="default" w:ascii="Times New Roman" w:hAnsi="Times New Roman" w:eastAsia="仿宋" w:cs="Times New Roman"/>
          <w:b w:val="0"/>
          <w:i w:val="0"/>
          <w:caps w:val="0"/>
          <w:spacing w:val="0"/>
          <w:w w:val="100"/>
          <w:kern w:val="2"/>
          <w:sz w:val="32"/>
          <w:szCs w:val="32"/>
          <w:lang w:val="en-US" w:eastAsia="zh-CN" w:bidi="ar-SA"/>
        </w:rPr>
        <w:t>收取租金（还应收451.69万元），也未对该资产实施监督管理，据了解近五年来市残联未对部门固定资产进行清查盘点。</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上述问题产生的原因：</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固定管理制度执行不力</w:t>
      </w:r>
      <w:r>
        <w:rPr>
          <w:rStyle w:val="13"/>
          <w:rFonts w:hint="eastAsia" w:ascii="Times New Roman" w:hAnsi="Times New Roman" w:eastAsia="仿宋" w:cs="Times New Roman"/>
          <w:b w:val="0"/>
          <w:i w:val="0"/>
          <w:caps w:val="0"/>
          <w:color w:val="auto"/>
          <w:spacing w:val="0"/>
          <w:w w:val="100"/>
          <w:kern w:val="2"/>
          <w:sz w:val="32"/>
          <w:szCs w:val="32"/>
          <w:lang w:val="en-US" w:eastAsia="zh-CN" w:bidi="ar-SA"/>
        </w:rPr>
        <w:t>，</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对国有资产管理主体责任缺失所造成。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（三）财务监管有缺失</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1.未</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严格</w:t>
      </w:r>
      <w:r>
        <w:rPr>
          <w:rStyle w:val="13"/>
          <w:rFonts w:hint="default" w:ascii="Times New Roman" w:hAnsi="Times New Roman" w:eastAsia="仿宋" w:cs="Times New Roman"/>
          <w:b w:val="0"/>
          <w:i w:val="0"/>
          <w:caps w:val="0"/>
          <w:spacing w:val="0"/>
          <w:w w:val="100"/>
          <w:kern w:val="2"/>
          <w:sz w:val="32"/>
          <w:szCs w:val="32"/>
          <w:lang w:val="en-US" w:eastAsia="zh-CN" w:bidi="ar-SA"/>
        </w:rPr>
        <w:t>执行政府采购。202</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0</w:t>
      </w:r>
      <w:r>
        <w:rPr>
          <w:rStyle w:val="13"/>
          <w:rFonts w:hint="default" w:ascii="Times New Roman" w:hAnsi="Times New Roman" w:eastAsia="仿宋" w:cs="Times New Roman"/>
          <w:b w:val="0"/>
          <w:i w:val="0"/>
          <w:caps w:val="0"/>
          <w:spacing w:val="0"/>
          <w:w w:val="100"/>
          <w:kern w:val="2"/>
          <w:sz w:val="32"/>
          <w:szCs w:val="32"/>
          <w:lang w:val="en-US" w:eastAsia="zh-CN" w:bidi="ar-SA"/>
        </w:rPr>
        <w:t>年采购预算为315.9万元，实际采购258.28万元，未完成采购预算。</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2.超预算拨付工作经费。2020年市残联对常德市肢残人协会拨付了52万元工作经费，而预算只安排了50万元，超预算拨付2万元。</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3.超合同支付培训费。2020年市残联政府采购盲人按摩培训项目，标的为对35名残疾人进行89天盲人按摩培训，合同金额为46.66万元（单价为每人149.8元/天），实际支付52.04万元，超付5.38万元，其中多付的5万元据凭证所附说明为姜华助残服务中心多培训8天的费用。在未严格履行合同，且无补充协议的情况下超合同支付款项不合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上述问题产生的原因：</w:t>
      </w:r>
      <w:r>
        <w:rPr>
          <w:rStyle w:val="13"/>
          <w:rFonts w:hint="default" w:ascii="Times New Roman" w:hAnsi="Times New Roman" w:eastAsia="仿宋" w:cs="Times New Roman"/>
          <w:b w:val="0"/>
          <w:i w:val="0"/>
          <w:caps w:val="0"/>
          <w:spacing w:val="0"/>
          <w:w w:val="100"/>
          <w:kern w:val="2"/>
          <w:sz w:val="32"/>
          <w:szCs w:val="32"/>
          <w:lang w:val="en-US" w:eastAsia="zh-CN" w:bidi="ar-SA"/>
        </w:rPr>
        <w:t>一是未严格执行政府采购制度，部分残疾人辅助器材采购未执行政府采购；二是</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财务监管缺失，未严格按照财务管理相关规定审核拨付项目资金。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（四）项目实施欠规范</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1.项目实施程序不到位</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残疾人就业扶持项目实施欠规范。一是未规范申请审批程序，资金申请有的是申请表，有的是申请报告，有的没有审核盖章；二是未对被扶持对象设置就业扶持年限规定，据检查就业扶持的对象有的已从事个体经</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营多年，有的申请人已80多岁；三是存在申请人与收款人不一致的现象（无委托）、残疾证名字与申请人收款人名字不一致的现象。</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2）部分项目缺少审核验收程序。如辅具适配流动服务车项目。2020年5月市残联与湖南常德红鑫康复辅具适配服务有限公司签订辅具适配流动服务车协议，服务内容为：残疾人辅助器具知识宣传、假肢取型、白内障复查、助听器验配、辅助器具使用指导、辅助器具维修和回访等服务。服务截止日期是2020年8月31日。据现场检查红鑫公司未建立服务台账，无服务方案和管理细则，市残联也未对该项目实施监督验收程序的情况下即在9月份拨</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付10万元工作经费。</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（3）未建立残疾人辅助器具管理台账。部门未建立规范的残疾人辅助器具入库出库管理程序</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，现制订的辅助器具登记表无入库出库时间记录，无出库用途记录，无出库审核审批记录，不符合部门辅助器具管理规定。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4）残疾人慰问金未落实到个人。经现场检查，拨付给集中用人单位的残疾人慰问金没有落实到相应残疾人手中，有的单位在春节支付了少量的福利红包，有的单位仅发放了少量物质，有的单位直接用于发放工资，不合规。</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（5）对协会工作经费缺少</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监管。2020年市残联共拨付给常德市肢残人协会52万元的工作经费，而常德市肢残人协会将其中32万元分别支付给精神、智力、聋人、盲人四个协会组织负责人，据了解四个协会组织并未在民政部门注册，工作经费拨付个人不合规。经延伸检查聋协、盲协2020年工作经费使用情况：聋协做了流水账，有审批程序，但部分支出无对应银行流水；盲协未做账，支出凭证散放且无审批程序，无对应</w:t>
      </w:r>
      <w:r>
        <w:rPr>
          <w:rStyle w:val="13"/>
          <w:rFonts w:hint="default" w:ascii="Times New Roman" w:hAnsi="Times New Roman" w:eastAsia="仿宋" w:cs="Times New Roman"/>
          <w:b w:val="0"/>
          <w:i w:val="0"/>
          <w:caps w:val="0"/>
          <w:spacing w:val="0"/>
          <w:w w:val="100"/>
          <w:kern w:val="2"/>
          <w:sz w:val="32"/>
          <w:szCs w:val="32"/>
          <w:lang w:val="en-US" w:eastAsia="zh-CN" w:bidi="ar-SA"/>
        </w:rPr>
        <w:t>银行流水。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2. 残疾人经费补贴欠准确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（1）残疾人补助经费</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拨付缺乏依据和相关标准。如2020年拨付黄土店茂兰家庭农场5万元，桃源陬市阳光家园20万元，桃源县福嘉泰养老服务中心8万元，临澧县安福镇敬老院5万元，常德白狼文化传播公司8万元，常德市沅郡学校体育经费10万元等经费补贴支出，均无标准和扶持补贴依据，仅凭部门资金分配方案和收款单位困难补助申请就拨付扶持经费，且部分未取得收款单位合规票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（2）残疾人集中用人单位扶持慰问经费拨付标准不统一。据现场检查2020年湖南国美票据印务有限公司聘用残疾员工14人，拨付就业扶持及慰问款30万元，而常德市信兴电子科技有限责任公司聘用残疾人11人</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，拨付扶持慰问款29万元。未根据其聘用残疾人数量来拨付扶持和慰问资金。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3）未按标准拨付补贴资金。如2020年11月市残联对西湖管理区拨付6万元残疾人家庭医生签约补贴款，而西湖管理区签约明细表只有1546人，按17.5元每人的规定标准只能补贴27055元，实际补贴6万元，未按标准补贴，不合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上述问题产生的原因：一是部门项目管理制度不健全，二是部门业务科室履职责任缺失。</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pPr>
      <w:r>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t>（五）履职产出欠佳</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1.部分年度工作目标未完成。年度目</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标规定（下同）应对100名重度精神病人进行住院补助，只完成73名；对40名视力障碍患者进行了低视力配镜补助与康复训练的补贴，只完成34人；对500名精神病人赠送的药品，只完成445名；未实施对10名残疾人“启聪扶贫计划”；对180名残疾人就业培训，只完成109人；扶持80名残疾人个体就业创业，只完成了57人；家庭医生签约5738名残疾人只完成2446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 xml:space="preserve"> 2.残疾人满意率、培训就业率较低。残疾人满意率78.65%未达85%的目标，职业培训后残疾人就业率31.43%，未达60%的目标。</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方正小标宋简体" w:cs="Times New Roman"/>
          <w:b w:val="0"/>
          <w:i w:val="0"/>
          <w:caps w:val="0"/>
          <w:color w:val="auto"/>
          <w:spacing w:val="0"/>
          <w:w w:val="100"/>
          <w:kern w:val="2"/>
          <w:sz w:val="36"/>
          <w:szCs w:val="36"/>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问题产生的原因：一是残疾人相关政策宣传不到位，年度项目难以落实完成；二是项目实施缺少监管验收机制，影响项目绩效的发挥；三是残疾人职业培训项目未根据残疾人需求科学合理设置。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黑体" w:cs="Times New Roman"/>
          <w:b w:val="0"/>
          <w:i w:val="0"/>
          <w:caps w:val="0"/>
          <w:color w:val="auto"/>
          <w:spacing w:val="0"/>
          <w:w w:val="100"/>
          <w:kern w:val="2"/>
          <w:sz w:val="32"/>
          <w:szCs w:val="32"/>
          <w:lang w:val="en-US" w:eastAsia="zh-CN" w:bidi="ar-SA"/>
        </w:rPr>
        <w:t>六、下一步改进措施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pPr>
      <w:r>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t>（一）健全管理制度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1.组织专人完善项目管理制度，制定项目考核、监督、验收管理等细则。</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2.建立健全部门固定资产管理制度，完善固定资产验收登记、核算入账、维修保管、清查盘点、出租出借等相关管理细则。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pPr>
      <w:r>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t>（二）加强国有资产管理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1.组织专人对出租资产进行清理，核对过往账目建立资产清单，然后对照实物进行清查盘点，根据</w:t>
      </w:r>
      <w:r>
        <w:rPr>
          <w:rStyle w:val="13"/>
          <w:rFonts w:hint="default" w:ascii="Times New Roman" w:hAnsi="Times New Roman" w:eastAsia="仿宋" w:cs="Times New Roman"/>
          <w:b w:val="0"/>
          <w:i w:val="0"/>
          <w:caps w:val="0"/>
          <w:spacing w:val="0"/>
          <w:w w:val="100"/>
          <w:kern w:val="2"/>
          <w:sz w:val="32"/>
          <w:szCs w:val="32"/>
          <w:lang w:val="en-US" w:eastAsia="zh-CN" w:bidi="ar-SA"/>
        </w:rPr>
        <w:t>清点结果登记造册补记入账，并根据出租资产清单登记出租资产台账，严格做到部门资产账实相符。</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w:t>
      </w:r>
      <w:r>
        <w:rPr>
          <w:rStyle w:val="13"/>
          <w:rFonts w:hint="eastAsia" w:ascii="Times New Roman" w:hAnsi="Times New Roman" w:eastAsia="仿宋" w:cs="Times New Roman"/>
          <w:b w:val="0"/>
          <w:i w:val="0"/>
          <w:caps w:val="0"/>
          <w:spacing w:val="0"/>
          <w:w w:val="100"/>
          <w:kern w:val="2"/>
          <w:sz w:val="32"/>
          <w:szCs w:val="32"/>
          <w:lang w:val="en-US" w:eastAsia="zh-CN" w:bidi="ar-SA"/>
        </w:rPr>
        <w:t>及时</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收回康复大楼应收租金451.69万元。严格按照国有资产相关管理要求，积极履行国有资产监管职责。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pPr>
      <w:r>
        <w:rPr>
          <w:rStyle w:val="13"/>
          <w:rFonts w:hint="default" w:ascii="Times New Roman" w:hAnsi="Times New Roman" w:eastAsia="楷体_GB2312" w:cs="Times New Roman"/>
          <w:b w:val="0"/>
          <w:bCs/>
          <w:i w:val="0"/>
          <w:caps w:val="0"/>
          <w:color w:val="auto"/>
          <w:spacing w:val="0"/>
          <w:w w:val="100"/>
          <w:kern w:val="2"/>
          <w:sz w:val="32"/>
          <w:szCs w:val="32"/>
          <w:lang w:val="en-US" w:eastAsia="zh-CN" w:bidi="ar-SA"/>
        </w:rPr>
        <w:t>（三）加强财务管理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1.严格执行政府采购制度。纳入政府集中采购目录的货物与服务，应按规定实施政府采购；合理准确制订政府采购预算。</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2.加强预算管理，严格按照部门预算批复的用途和标准使用财政资金。</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auto"/>
          <w:spacing w:val="0"/>
          <w:w w:val="100"/>
          <w:kern w:val="2"/>
          <w:sz w:val="32"/>
          <w:szCs w:val="32"/>
          <w:lang w:val="en-US" w:eastAsia="zh-CN" w:bidi="ar-SA"/>
        </w:rPr>
        <w:t>3.加强支出审核，严格合同管理。建议收回多付的盲人按摩培训费5.38万元。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（四）规范项目实施</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t>1.规范</w:t>
      </w:r>
      <w:r>
        <w:rPr>
          <w:rStyle w:val="13"/>
          <w:rFonts w:hint="default" w:ascii="Times New Roman" w:hAnsi="Times New Roman" w:eastAsia="仿宋" w:cs="Times New Roman"/>
          <w:b w:val="0"/>
          <w:i w:val="0"/>
          <w:caps w:val="0"/>
          <w:spacing w:val="0"/>
          <w:w w:val="100"/>
          <w:kern w:val="2"/>
          <w:sz w:val="32"/>
          <w:szCs w:val="32"/>
          <w:lang w:val="en-US" w:eastAsia="zh-CN" w:bidi="ar-SA"/>
        </w:rPr>
        <w:t>残疾人就业扶持项目申请审核及审批程序，并</w:t>
      </w:r>
      <w:r>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t>落实到位。</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2.加强项目监管力度，</w:t>
      </w:r>
      <w:r>
        <w:rPr>
          <w:rStyle w:val="13"/>
          <w:rFonts w:hint="default" w:ascii="Times New Roman" w:hAnsi="Times New Roman" w:eastAsia="仿宋" w:cs="Times New Roman"/>
          <w:b w:val="0"/>
          <w:bCs/>
          <w:i w:val="0"/>
          <w:caps w:val="0"/>
          <w:color w:val="000000"/>
          <w:spacing w:val="0"/>
          <w:w w:val="100"/>
          <w:kern w:val="2"/>
          <w:sz w:val="32"/>
          <w:szCs w:val="32"/>
          <w:lang w:val="en-US" w:eastAsia="zh-CN" w:bidi="ar-SA"/>
        </w:rPr>
        <w:t>督促</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项目实施单位建立规范的业务台账；在项目经费拨付之前要增加项目审核验收程序，对检查验收不合规的项目，应扣减相应经费。</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3.建立规范的残疾人辅助器具台账，规范相关物资入出库管理。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4.加强拨付给单位残疾人慰问金的监管，让慰问金真正落实到残疾人手中。</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5.加强残疾人协会工作</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经费监管，督促残疾人协会规范财务管理；鉴于残疾人协会的特殊性，建议“四协”协会负责人开设银行专户，协会所有收入支出由此账户统收统支。</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仿宋" w:cs="Times New Roman"/>
          <w:b w:val="0"/>
          <w:i w:val="0"/>
          <w:caps w:val="0"/>
          <w:color w:val="000000"/>
          <w:spacing w:val="0"/>
          <w:w w:val="100"/>
          <w:kern w:val="2"/>
          <w:sz w:val="32"/>
          <w:szCs w:val="32"/>
          <w:lang w:val="en-US" w:eastAsia="zh-CN" w:bidi="ar-SA"/>
        </w:rPr>
      </w:pP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6.规范统一</w:t>
      </w:r>
      <w:r>
        <w:rPr>
          <w:rStyle w:val="13"/>
          <w:rFonts w:hint="default" w:ascii="Times New Roman" w:hAnsi="Times New Roman" w:eastAsia="仿宋" w:cs="Times New Roman"/>
          <w:b w:val="0"/>
          <w:i w:val="0"/>
          <w:caps w:val="0"/>
          <w:spacing w:val="0"/>
          <w:w w:val="100"/>
          <w:kern w:val="2"/>
          <w:sz w:val="32"/>
          <w:szCs w:val="32"/>
          <w:lang w:val="en-US" w:eastAsia="zh-CN" w:bidi="ar-SA"/>
        </w:rPr>
        <w:t>残疾人补助扶持经费依据和标准，</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加强补贴扶持经费拨付的合理</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性、</w:t>
      </w:r>
      <w:r>
        <w:rPr>
          <w:rStyle w:val="13"/>
          <w:rFonts w:hint="default" w:ascii="Times New Roman" w:hAnsi="Times New Roman" w:eastAsia="仿宋" w:cs="Times New Roman"/>
          <w:b w:val="0"/>
          <w:i w:val="0"/>
          <w:caps w:val="0"/>
          <w:color w:val="000000"/>
          <w:spacing w:val="0"/>
          <w:w w:val="100"/>
          <w:kern w:val="2"/>
          <w:sz w:val="32"/>
          <w:szCs w:val="32"/>
          <w:lang w:val="en-US" w:eastAsia="zh-CN" w:bidi="ar-SA"/>
        </w:rPr>
        <w:t>准确性，</w:t>
      </w:r>
      <w:r>
        <w:rPr>
          <w:rStyle w:val="13"/>
          <w:rFonts w:hint="default" w:ascii="Times New Roman" w:hAnsi="Times New Roman" w:eastAsia="仿宋" w:cs="Times New Roman"/>
          <w:b w:val="0"/>
          <w:i w:val="0"/>
          <w:caps w:val="0"/>
          <w:spacing w:val="0"/>
          <w:w w:val="100"/>
          <w:kern w:val="2"/>
          <w:sz w:val="32"/>
          <w:szCs w:val="32"/>
          <w:lang w:val="en-US" w:eastAsia="zh-CN" w:bidi="ar-SA"/>
        </w:rPr>
        <w:t>严格按要求和标准拨付各类补贴扶持资金。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楷体_GB2312" w:cs="Times New Roman"/>
          <w:b w:val="0"/>
          <w:bCs/>
          <w:i w:val="0"/>
          <w:caps w:val="0"/>
          <w:spacing w:val="0"/>
          <w:w w:val="100"/>
          <w:kern w:val="2"/>
          <w:sz w:val="32"/>
          <w:szCs w:val="32"/>
          <w:lang w:val="en-US" w:eastAsia="zh-CN" w:bidi="ar-SA"/>
        </w:rPr>
      </w:pPr>
      <w:r>
        <w:rPr>
          <w:rStyle w:val="13"/>
          <w:rFonts w:hint="default" w:ascii="Times New Roman" w:hAnsi="Times New Roman" w:eastAsia="楷体_GB2312" w:cs="Times New Roman"/>
          <w:b w:val="0"/>
          <w:bCs/>
          <w:i w:val="0"/>
          <w:caps w:val="0"/>
          <w:spacing w:val="0"/>
          <w:w w:val="100"/>
          <w:kern w:val="2"/>
          <w:sz w:val="32"/>
          <w:szCs w:val="32"/>
          <w:lang w:val="en-US" w:eastAsia="zh-CN" w:bidi="ar-SA"/>
        </w:rPr>
        <w:t>（五）提高资金使用效益</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jc w:val="both"/>
        <w:textAlignment w:val="baseline"/>
        <w:rPr>
          <w:rStyle w:val="13"/>
          <w:rFonts w:hint="default" w:ascii="Times New Roman" w:hAnsi="Times New Roman" w:eastAsia="仿宋" w:cs="Times New Roman"/>
          <w:b w:val="0"/>
          <w:i w:val="0"/>
          <w:caps w:val="0"/>
          <w:color w:val="auto"/>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积极落实残疾人保障政策，提高残疾人满意率，提高残疾人培训后的就业率，避免残疾人就业培训走过场的现象；建议提高残疾</w:t>
      </w:r>
      <w:r>
        <w:rPr>
          <w:rStyle w:val="13"/>
          <w:rFonts w:hint="default" w:ascii="Times New Roman" w:hAnsi="Times New Roman" w:eastAsia="仿宋" w:cs="Times New Roman"/>
          <w:b w:val="0"/>
          <w:i w:val="0"/>
          <w:caps w:val="0"/>
          <w:color w:val="auto"/>
          <w:spacing w:val="0"/>
          <w:w w:val="100"/>
          <w:kern w:val="2"/>
          <w:sz w:val="32"/>
          <w:szCs w:val="32"/>
          <w:lang w:val="en-US" w:eastAsia="zh-CN" w:bidi="ar-SA"/>
        </w:rPr>
        <w:t>人康复补贴力度，合理扩大残疾人家庭无障碍设施改造范围；严格控制补贴扶持经费支出，切实把残疾人就业保障资金用到实处，让财政资金发挥更大效益。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附件：1. 2020年常德市残疾人联合会基础数据表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2. 2020年常德市残疾人联合会整体支出绩效评价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指标体系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3. 2020年常德市残疾人联合会产出目标完成情况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4. 2020年常德市残疾人联合会整体支出绩效评价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现场调查表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5. 2020年常德市残疾人联合会调查问卷汇总表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（残疾人）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6. 2020年常德市残疾人联合会调查问卷汇总表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（补助单位）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7. 2020年常德市残疾人联合会调查问卷汇总表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920" w:firstLineChars="600"/>
        <w:jc w:val="both"/>
        <w:textAlignment w:val="baseline"/>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（部门）</w:t>
      </w:r>
    </w:p>
    <w:p>
      <w:pPr>
        <w:keepNext w:val="0"/>
        <w:keepLines w:val="0"/>
        <w:pageBreakBefore w:val="0"/>
        <w:widowControl w:val="0"/>
        <w:kinsoku/>
        <w:wordWrap/>
        <w:overflowPunct/>
        <w:topLinePunct w:val="0"/>
        <w:autoSpaceDE/>
        <w:autoSpaceDN/>
        <w:bidi w:val="0"/>
        <w:adjustRightInd/>
        <w:spacing w:line="560" w:lineRule="exact"/>
        <w:ind w:left="0" w:leftChars="0"/>
        <w:rPr>
          <w:rStyle w:val="13"/>
          <w:rFonts w:hint="default" w:ascii="Times New Roman" w:hAnsi="Times New Roman" w:eastAsia="仿宋" w:cs="Times New Roman"/>
          <w:b w:val="0"/>
          <w:i w:val="0"/>
          <w:caps w:val="0"/>
          <w:spacing w:val="0"/>
          <w:w w:val="100"/>
          <w:kern w:val="2"/>
          <w:sz w:val="32"/>
          <w:szCs w:val="32"/>
          <w:lang w:val="en-US" w:eastAsia="zh-CN" w:bidi="ar-SA"/>
        </w:rPr>
      </w:pPr>
      <w:r>
        <w:rPr>
          <w:rStyle w:val="13"/>
          <w:rFonts w:hint="default" w:ascii="Times New Roman" w:hAnsi="Times New Roman" w:eastAsia="仿宋" w:cs="Times New Roman"/>
          <w:b w:val="0"/>
          <w:i w:val="0"/>
          <w:caps w:val="0"/>
          <w:spacing w:val="0"/>
          <w:w w:val="100"/>
          <w:kern w:val="2"/>
          <w:sz w:val="32"/>
          <w:szCs w:val="32"/>
          <w:lang w:val="en-US" w:eastAsia="zh-CN" w:bidi="ar-SA"/>
        </w:rPr>
        <w:t xml:space="preserve">   </w:t>
      </w:r>
    </w:p>
    <w:sectPr>
      <w:headerReference r:id="rId3" w:type="default"/>
      <w:footerReference r:id="rId4" w:type="default"/>
      <w:footerReference r:id="rId5" w:type="even"/>
      <w:pgSz w:w="11906" w:h="16838"/>
      <w:pgMar w:top="2154" w:right="1474" w:bottom="2154" w:left="1587" w:header="1134" w:footer="1587" w:gutter="0"/>
      <w:lnNumType w:countBy="0"/>
      <w:pgNumType w:fmt="decimal"/>
      <w:cols w:space="425" w:num="1"/>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字体">
    <w:altName w:val="仿宋"/>
    <w:panose1 w:val="02010600040101010101"/>
    <w:charset w:val="86"/>
    <w:family w:val="auto"/>
    <w:pitch w:val="default"/>
    <w:sig w:usb0="00000000" w:usb1="00000000" w:usb2="0000000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3"/>
        <w:kern w:val="2"/>
        <w:sz w:val="24"/>
        <w:szCs w:val="24"/>
        <w:lang w:val="en-US" w:eastAsia="zh-CN" w:bidi="ar-SA"/>
      </w:rPr>
    </w:pPr>
    <w:r>
      <w:rPr>
        <w:sz w:val="24"/>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Align="inline"/>
      <w:widowControl/>
      <w:snapToGrid w:val="0"/>
      <w:jc w:val="left"/>
      <w:textAlignment w:val="baseline"/>
      <w:rPr>
        <w:rStyle w:val="25"/>
        <w:kern w:val="2"/>
        <w:sz w:val="18"/>
        <w:szCs w:val="18"/>
        <w:lang w:val="en-US" w:eastAsia="zh-CN" w:bidi="ar-SA"/>
      </w:rPr>
    </w:pPr>
  </w:p>
  <w:p>
    <w:pPr>
      <w:pStyle w:val="4"/>
      <w:widowControl/>
      <w:snapToGrid w:val="0"/>
      <w:jc w:val="left"/>
      <w:textAlignment w:val="baseline"/>
      <w:rPr>
        <w:rStyle w:val="13"/>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000000" w:sz="0" w:space="1"/>
      </w:pBdr>
      <w:snapToGrid w:val="0"/>
      <w:jc w:val="center"/>
      <w:textAlignment w:val="baseline"/>
      <w:rPr>
        <w:rStyle w:val="13"/>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8EFE"/>
    <w:multiLevelType w:val="singleLevel"/>
    <w:tmpl w:val="87958EFE"/>
    <w:lvl w:ilvl="0" w:tentative="0">
      <w:start w:val="2"/>
      <w:numFmt w:val="decimal"/>
      <w:suff w:val="space"/>
      <w:lvlText w:val="%1."/>
      <w:lvlJc w:val="left"/>
      <w:pPr>
        <w:widowControl/>
        <w:textAlignment w:val="baseline"/>
      </w:pPr>
      <w:rPr>
        <w:rStyle w:val="13"/>
      </w:rPr>
    </w:lvl>
  </w:abstractNum>
  <w:abstractNum w:abstractNumId="1">
    <w:nsid w:val="B2E0FF69"/>
    <w:multiLevelType w:val="singleLevel"/>
    <w:tmpl w:val="B2E0FF69"/>
    <w:lvl w:ilvl="0" w:tentative="0">
      <w:start w:val="2"/>
      <w:numFmt w:val="decimal"/>
      <w:suff w:val="space"/>
      <w:lvlText w:val="%1."/>
      <w:lvlJc w:val="left"/>
    </w:lvl>
  </w:abstractNum>
  <w:abstractNum w:abstractNumId="2">
    <w:nsid w:val="B786DD86"/>
    <w:multiLevelType w:val="singleLevel"/>
    <w:tmpl w:val="B786DD86"/>
    <w:lvl w:ilvl="0" w:tentative="0">
      <w:start w:val="1"/>
      <w:numFmt w:val="decimal"/>
      <w:suff w:val="space"/>
      <w:lvlText w:val="%1."/>
      <w:lvlJc w:val="left"/>
    </w:lvl>
  </w:abstractNum>
  <w:abstractNum w:abstractNumId="3">
    <w:nsid w:val="341AF670"/>
    <w:multiLevelType w:val="singleLevel"/>
    <w:tmpl w:val="341AF670"/>
    <w:lvl w:ilvl="0" w:tentative="0">
      <w:start w:val="2"/>
      <w:numFmt w:val="decimal"/>
      <w:suff w:val="space"/>
      <w:lvlText w:val="%1."/>
      <w:lvlJc w:val="left"/>
      <w:pPr>
        <w:widowControl/>
        <w:textAlignment w:val="baseline"/>
      </w:pPr>
      <w:rPr>
        <w:rStyle w:val="13"/>
      </w:rPr>
    </w:lvl>
  </w:abstractNum>
  <w:abstractNum w:abstractNumId="4">
    <w:nsid w:val="3EFF3C51"/>
    <w:multiLevelType w:val="singleLevel"/>
    <w:tmpl w:val="3EFF3C51"/>
    <w:lvl w:ilvl="0" w:tentative="0">
      <w:start w:val="2"/>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4901A9"/>
    <w:rsid w:val="00890F66"/>
    <w:rsid w:val="00A53638"/>
    <w:rsid w:val="024752D8"/>
    <w:rsid w:val="02D87593"/>
    <w:rsid w:val="038911D9"/>
    <w:rsid w:val="03E71767"/>
    <w:rsid w:val="045C258F"/>
    <w:rsid w:val="04D4091A"/>
    <w:rsid w:val="0642572D"/>
    <w:rsid w:val="064D1387"/>
    <w:rsid w:val="07C73858"/>
    <w:rsid w:val="07DB68F1"/>
    <w:rsid w:val="07EE4CCE"/>
    <w:rsid w:val="087F3225"/>
    <w:rsid w:val="09140AA4"/>
    <w:rsid w:val="09E40010"/>
    <w:rsid w:val="0BE2014A"/>
    <w:rsid w:val="0C357150"/>
    <w:rsid w:val="0CE3570A"/>
    <w:rsid w:val="0CFE5EB9"/>
    <w:rsid w:val="0DAF729D"/>
    <w:rsid w:val="0E7316BF"/>
    <w:rsid w:val="0E8872DA"/>
    <w:rsid w:val="10671877"/>
    <w:rsid w:val="11337EED"/>
    <w:rsid w:val="11DA603E"/>
    <w:rsid w:val="124B4196"/>
    <w:rsid w:val="127E26B5"/>
    <w:rsid w:val="142A696E"/>
    <w:rsid w:val="152B7D29"/>
    <w:rsid w:val="15D97318"/>
    <w:rsid w:val="16844255"/>
    <w:rsid w:val="16D44051"/>
    <w:rsid w:val="17392B21"/>
    <w:rsid w:val="173A62B4"/>
    <w:rsid w:val="17584130"/>
    <w:rsid w:val="18683D54"/>
    <w:rsid w:val="18A46784"/>
    <w:rsid w:val="192E6A42"/>
    <w:rsid w:val="19BC4BF8"/>
    <w:rsid w:val="1BD415A1"/>
    <w:rsid w:val="1C970723"/>
    <w:rsid w:val="1E267552"/>
    <w:rsid w:val="1E612297"/>
    <w:rsid w:val="210831A3"/>
    <w:rsid w:val="2138220B"/>
    <w:rsid w:val="22F82839"/>
    <w:rsid w:val="23085EC9"/>
    <w:rsid w:val="23AF26D3"/>
    <w:rsid w:val="23CE5EF4"/>
    <w:rsid w:val="23EF0A6D"/>
    <w:rsid w:val="24B514E4"/>
    <w:rsid w:val="2583121B"/>
    <w:rsid w:val="25F504D7"/>
    <w:rsid w:val="268365E1"/>
    <w:rsid w:val="26A63648"/>
    <w:rsid w:val="270E7659"/>
    <w:rsid w:val="271B3F1D"/>
    <w:rsid w:val="277E533B"/>
    <w:rsid w:val="28413442"/>
    <w:rsid w:val="28C44AE9"/>
    <w:rsid w:val="2A543647"/>
    <w:rsid w:val="2ADA5C0D"/>
    <w:rsid w:val="2AF31BF1"/>
    <w:rsid w:val="2BD54A6C"/>
    <w:rsid w:val="2C2C510E"/>
    <w:rsid w:val="2CDC6E5F"/>
    <w:rsid w:val="2D2C0C42"/>
    <w:rsid w:val="2E437213"/>
    <w:rsid w:val="2E4700B5"/>
    <w:rsid w:val="2F0261DB"/>
    <w:rsid w:val="30CD389F"/>
    <w:rsid w:val="30ED75E2"/>
    <w:rsid w:val="31D83C05"/>
    <w:rsid w:val="324A46E2"/>
    <w:rsid w:val="32B82256"/>
    <w:rsid w:val="33506022"/>
    <w:rsid w:val="354B3C65"/>
    <w:rsid w:val="35804D73"/>
    <w:rsid w:val="363C7C91"/>
    <w:rsid w:val="36B3154C"/>
    <w:rsid w:val="37EA7093"/>
    <w:rsid w:val="37EB7F1C"/>
    <w:rsid w:val="3AA816F3"/>
    <w:rsid w:val="3B2B7705"/>
    <w:rsid w:val="3BB65005"/>
    <w:rsid w:val="3CBB4327"/>
    <w:rsid w:val="3E131F11"/>
    <w:rsid w:val="3F202769"/>
    <w:rsid w:val="3F2C3D9F"/>
    <w:rsid w:val="3F7762D4"/>
    <w:rsid w:val="3FC72144"/>
    <w:rsid w:val="3FF43C52"/>
    <w:rsid w:val="41140B1A"/>
    <w:rsid w:val="4168279D"/>
    <w:rsid w:val="4204545E"/>
    <w:rsid w:val="42236A1C"/>
    <w:rsid w:val="44102EE6"/>
    <w:rsid w:val="4451598A"/>
    <w:rsid w:val="44847C2B"/>
    <w:rsid w:val="45137705"/>
    <w:rsid w:val="46573535"/>
    <w:rsid w:val="47FE3118"/>
    <w:rsid w:val="483472D5"/>
    <w:rsid w:val="484066BE"/>
    <w:rsid w:val="49D85F3A"/>
    <w:rsid w:val="4AFF48DC"/>
    <w:rsid w:val="4B5F11D3"/>
    <w:rsid w:val="4BE2446F"/>
    <w:rsid w:val="4C591E17"/>
    <w:rsid w:val="4CFC50DA"/>
    <w:rsid w:val="4D5058B5"/>
    <w:rsid w:val="4D6105D2"/>
    <w:rsid w:val="4DE676B2"/>
    <w:rsid w:val="50513223"/>
    <w:rsid w:val="50E7250F"/>
    <w:rsid w:val="51D034BF"/>
    <w:rsid w:val="51E12942"/>
    <w:rsid w:val="525942F4"/>
    <w:rsid w:val="53126C69"/>
    <w:rsid w:val="53182991"/>
    <w:rsid w:val="53701AF9"/>
    <w:rsid w:val="546D3776"/>
    <w:rsid w:val="54A002AD"/>
    <w:rsid w:val="55EF7B87"/>
    <w:rsid w:val="56B15354"/>
    <w:rsid w:val="57B15D48"/>
    <w:rsid w:val="582F6EFB"/>
    <w:rsid w:val="5932298A"/>
    <w:rsid w:val="59B86736"/>
    <w:rsid w:val="5C3F11AF"/>
    <w:rsid w:val="5CDF3F34"/>
    <w:rsid w:val="5DD1572F"/>
    <w:rsid w:val="5ED12E9A"/>
    <w:rsid w:val="5F5276C1"/>
    <w:rsid w:val="5F98769F"/>
    <w:rsid w:val="5FE064E4"/>
    <w:rsid w:val="60E16484"/>
    <w:rsid w:val="61BE4BA1"/>
    <w:rsid w:val="649F0867"/>
    <w:rsid w:val="64AB2ECB"/>
    <w:rsid w:val="64D74567"/>
    <w:rsid w:val="670675B8"/>
    <w:rsid w:val="671F04E7"/>
    <w:rsid w:val="67F64F99"/>
    <w:rsid w:val="69032030"/>
    <w:rsid w:val="69095145"/>
    <w:rsid w:val="690D3C69"/>
    <w:rsid w:val="69364E39"/>
    <w:rsid w:val="69AF5EE3"/>
    <w:rsid w:val="6AD002EA"/>
    <w:rsid w:val="6BAF5D0E"/>
    <w:rsid w:val="6C19433E"/>
    <w:rsid w:val="6CC03B34"/>
    <w:rsid w:val="6EF203F4"/>
    <w:rsid w:val="6FD45E26"/>
    <w:rsid w:val="705A4EB2"/>
    <w:rsid w:val="717377F0"/>
    <w:rsid w:val="72192F6B"/>
    <w:rsid w:val="72626868"/>
    <w:rsid w:val="726D51CB"/>
    <w:rsid w:val="73B20546"/>
    <w:rsid w:val="73C906F8"/>
    <w:rsid w:val="749F707B"/>
    <w:rsid w:val="752E52AE"/>
    <w:rsid w:val="75B45899"/>
    <w:rsid w:val="763B55B6"/>
    <w:rsid w:val="77241AB6"/>
    <w:rsid w:val="776244B7"/>
    <w:rsid w:val="78A310AB"/>
    <w:rsid w:val="7A031D77"/>
    <w:rsid w:val="7A33428B"/>
    <w:rsid w:val="7BD233BB"/>
    <w:rsid w:val="7CB04332"/>
    <w:rsid w:val="7CCF4DF0"/>
    <w:rsid w:val="7D0B51DF"/>
    <w:rsid w:val="7D783771"/>
    <w:rsid w:val="7DCD7095"/>
    <w:rsid w:val="7E472292"/>
    <w:rsid w:val="7FA2019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jc w:val="both"/>
      <w:textAlignment w:val="baseline"/>
    </w:pPr>
    <w:rPr>
      <w:rFonts w:ascii="Times New Roman" w:hAnsi="Times New Roman" w:eastAsia="宋体" w:cstheme="minorBidi"/>
      <w:kern w:val="2"/>
      <w:sz w:val="32"/>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jc w:val="center"/>
    </w:pPr>
    <w:rPr>
      <w:rFonts w:eastAsia="方正小标宋简体"/>
      <w:sz w:val="36"/>
      <w:szCs w:val="36"/>
    </w:rPr>
  </w:style>
  <w:style w:type="paragraph" w:styleId="3">
    <w:name w:val="Date"/>
    <w:basedOn w:val="1"/>
    <w:next w:val="1"/>
    <w:link w:val="17"/>
    <w:qFormat/>
    <w:uiPriority w:val="0"/>
    <w:pPr>
      <w:ind w:left="100" w:leftChars="2500"/>
      <w:jc w:val="both"/>
      <w:textAlignment w:val="baseline"/>
    </w:pPr>
  </w:style>
  <w:style w:type="paragraph" w:styleId="4">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5">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6">
    <w:name w:val="Title"/>
    <w:basedOn w:val="1"/>
    <w:next w:val="1"/>
    <w:link w:val="21"/>
    <w:qFormat/>
    <w:uiPriority w:val="0"/>
    <w:pPr>
      <w:spacing w:before="240" w:after="60"/>
      <w:jc w:val="center"/>
      <w:textAlignment w:val="baseline"/>
    </w:pPr>
    <w:rPr>
      <w:rFonts w:ascii="Cambria" w:hAnsi="Cambria" w:cs="Times New Roman"/>
      <w:b/>
      <w:bCs/>
      <w:kern w:val="2"/>
      <w:sz w:val="32"/>
      <w:szCs w:val="32"/>
      <w:lang w:val="en-US" w:eastAsia="zh-CN" w:bidi="ar-SA"/>
    </w:rPr>
  </w:style>
  <w:style w:type="character" w:styleId="8">
    <w:name w:val="Strong"/>
    <w:link w:val="1"/>
    <w:qFormat/>
    <w:uiPriority w:val="0"/>
    <w:rPr>
      <w:rFonts w:cs="Times New Roman"/>
      <w:b/>
      <w:bCs/>
    </w:rPr>
  </w:style>
  <w:style w:type="character" w:styleId="9">
    <w:name w:val="Emphasis"/>
    <w:link w:val="1"/>
    <w:qFormat/>
    <w:uiPriority w:val="0"/>
    <w:rPr>
      <w:i/>
      <w:iCs/>
    </w:rPr>
  </w:style>
  <w:style w:type="paragraph" w:customStyle="1" w:styleId="11">
    <w:name w:val="BodyText"/>
    <w:basedOn w:val="1"/>
    <w:qFormat/>
    <w:uiPriority w:val="0"/>
    <w:pPr>
      <w:jc w:val="center"/>
      <w:textAlignment w:val="baseline"/>
    </w:pPr>
    <w:rPr>
      <w:rFonts w:eastAsia="方正小标宋简体"/>
      <w:kern w:val="2"/>
      <w:sz w:val="36"/>
      <w:szCs w:val="36"/>
      <w:lang w:val="en-US" w:eastAsia="zh-CN" w:bidi="ar-SA"/>
    </w:rPr>
  </w:style>
  <w:style w:type="paragraph" w:customStyle="1" w:styleId="12">
    <w:name w:val="Heading2"/>
    <w:basedOn w:val="1"/>
    <w:next w:val="1"/>
    <w:link w:val="15"/>
    <w:qFormat/>
    <w:uiPriority w:val="0"/>
    <w:pPr>
      <w:spacing w:line="360" w:lineRule="auto"/>
      <w:ind w:firstLine="549" w:firstLineChars="196"/>
      <w:jc w:val="left"/>
      <w:textAlignment w:val="baseline"/>
    </w:pPr>
    <w:rPr>
      <w:rFonts w:ascii="仿宋_GB2312" w:hAnsi="宋体" w:eastAsia="仿宋_GB2312"/>
      <w:kern w:val="2"/>
      <w:sz w:val="28"/>
      <w:szCs w:val="28"/>
      <w:lang w:val="en-US" w:eastAsia="zh-CN" w:bidi="ar-SA"/>
    </w:rPr>
  </w:style>
  <w:style w:type="character" w:customStyle="1" w:styleId="13">
    <w:name w:val="NormalCharacter"/>
    <w:link w:val="1"/>
    <w:qFormat/>
    <w:uiPriority w:val="0"/>
  </w:style>
  <w:style w:type="table" w:customStyle="1" w:styleId="14">
    <w:name w:val="TableNormal"/>
    <w:qFormat/>
    <w:uiPriority w:val="0"/>
  </w:style>
  <w:style w:type="character" w:customStyle="1" w:styleId="15">
    <w:name w:val="UserStyle_0"/>
    <w:link w:val="12"/>
    <w:qFormat/>
    <w:uiPriority w:val="0"/>
    <w:rPr>
      <w:rFonts w:ascii="仿宋_GB2312" w:hAnsi="宋体" w:eastAsia="仿宋_GB2312"/>
      <w:kern w:val="2"/>
      <w:sz w:val="28"/>
      <w:szCs w:val="28"/>
    </w:rPr>
  </w:style>
  <w:style w:type="paragraph" w:customStyle="1" w:styleId="16">
    <w:name w:val="AnnotationText"/>
    <w:basedOn w:val="1"/>
    <w:semiHidden/>
    <w:qFormat/>
    <w:uiPriority w:val="0"/>
    <w:pPr>
      <w:jc w:val="left"/>
      <w:textAlignment w:val="baseline"/>
    </w:pPr>
  </w:style>
  <w:style w:type="character" w:customStyle="1" w:styleId="17">
    <w:name w:val="UserStyle_1"/>
    <w:link w:val="3"/>
    <w:qFormat/>
    <w:uiPriority w:val="0"/>
    <w:rPr>
      <w:kern w:val="2"/>
      <w:sz w:val="21"/>
      <w:szCs w:val="24"/>
    </w:rPr>
  </w:style>
  <w:style w:type="paragraph" w:customStyle="1" w:styleId="18">
    <w:name w:val="Acetate"/>
    <w:basedOn w:val="1"/>
    <w:semiHidden/>
    <w:qFormat/>
    <w:uiPriority w:val="0"/>
    <w:pPr>
      <w:jc w:val="both"/>
      <w:textAlignment w:val="baseline"/>
    </w:pPr>
    <w:rPr>
      <w:kern w:val="2"/>
      <w:sz w:val="18"/>
      <w:szCs w:val="18"/>
      <w:lang w:val="en-US" w:eastAsia="zh-CN" w:bidi="ar-SA"/>
    </w:rPr>
  </w:style>
  <w:style w:type="paragraph" w:customStyle="1" w:styleId="19">
    <w:name w:val="TOC1"/>
    <w:basedOn w:val="1"/>
    <w:next w:val="1"/>
    <w:qFormat/>
    <w:uiPriority w:val="0"/>
    <w:pPr>
      <w:tabs>
        <w:tab w:val="right" w:leader="dot" w:pos="8778"/>
      </w:tabs>
      <w:spacing w:before="120" w:after="120"/>
      <w:jc w:val="both"/>
      <w:textAlignment w:val="baseline"/>
    </w:pPr>
    <w:rPr>
      <w:b/>
      <w:caps/>
      <w:kern w:val="2"/>
      <w:sz w:val="36"/>
      <w:szCs w:val="20"/>
      <w:lang w:val="en-US" w:eastAsia="zh-CN" w:bidi="ar-SA"/>
    </w:rPr>
  </w:style>
  <w:style w:type="paragraph" w:customStyle="1" w:styleId="2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21">
    <w:name w:val="UserStyle_2"/>
    <w:link w:val="6"/>
    <w:qFormat/>
    <w:uiPriority w:val="0"/>
    <w:rPr>
      <w:rFonts w:ascii="Cambria" w:hAnsi="Cambria" w:cs="Times New Roman"/>
      <w:b/>
      <w:bCs/>
      <w:kern w:val="2"/>
      <w:sz w:val="32"/>
      <w:szCs w:val="32"/>
    </w:rPr>
  </w:style>
  <w:style w:type="paragraph" w:customStyle="1" w:styleId="22">
    <w:name w:val="AnnotationSubject"/>
    <w:basedOn w:val="16"/>
    <w:next w:val="16"/>
    <w:semiHidden/>
    <w:qFormat/>
    <w:uiPriority w:val="0"/>
    <w:pPr>
      <w:jc w:val="left"/>
      <w:textAlignment w:val="baseline"/>
    </w:pPr>
    <w:rPr>
      <w:rFonts w:cs="Times New Roman"/>
      <w:b/>
      <w:bCs/>
    </w:rPr>
  </w:style>
  <w:style w:type="table" w:customStyle="1" w:styleId="23">
    <w:name w:val="TableGrid"/>
    <w:basedOn w:val="14"/>
    <w:qFormat/>
    <w:uiPriority w:val="0"/>
  </w:style>
  <w:style w:type="table" w:customStyle="1" w:styleId="24">
    <w:name w:val="TableGrid2"/>
    <w:basedOn w:val="14"/>
    <w:qFormat/>
    <w:uiPriority w:val="0"/>
  </w:style>
  <w:style w:type="character" w:customStyle="1" w:styleId="25">
    <w:name w:val="PageNumber"/>
    <w:basedOn w:val="13"/>
    <w:link w:val="1"/>
    <w:qFormat/>
    <w:uiPriority w:val="0"/>
  </w:style>
  <w:style w:type="character" w:customStyle="1" w:styleId="26">
    <w:name w:val="AnnotationReference"/>
    <w:link w:val="1"/>
    <w:semiHidden/>
    <w:qFormat/>
    <w:uiPriority w:val="0"/>
    <w:rPr>
      <w:sz w:val="21"/>
      <w:szCs w:val="21"/>
    </w:rPr>
  </w:style>
  <w:style w:type="character" w:customStyle="1" w:styleId="27">
    <w:name w:val="UserStyle_3"/>
    <w:link w:val="1"/>
    <w:qFormat/>
    <w:uiPriority w:val="0"/>
    <w:rPr>
      <w:rFonts w:cs="Times New Roman"/>
      <w:b/>
      <w:bCs/>
      <w:color w:val="FF0000"/>
      <w:sz w:val="32"/>
      <w:szCs w:val="32"/>
    </w:rPr>
  </w:style>
  <w:style w:type="character" w:customStyle="1" w:styleId="28">
    <w:name w:val="UserStyle_4"/>
    <w:link w:val="1"/>
    <w:qFormat/>
    <w:uiPriority w:val="0"/>
    <w:rPr>
      <w:rFonts w:ascii="仿宋" w:hAnsi="仿宋" w:eastAsia="仿宋"/>
      <w:color w:val="000000"/>
      <w:sz w:val="24"/>
      <w:szCs w:val="24"/>
    </w:rPr>
  </w:style>
  <w:style w:type="character" w:customStyle="1" w:styleId="29">
    <w:name w:val="UserStyle_5"/>
    <w:link w:val="1"/>
    <w:qFormat/>
    <w:uiPriority w:val="0"/>
    <w:rPr>
      <w:rFonts w:ascii="Times New Roman" w:hAnsi="Times New Roman"/>
      <w:color w:val="000000"/>
      <w:sz w:val="24"/>
      <w:szCs w:val="24"/>
    </w:rPr>
  </w:style>
  <w:style w:type="paragraph" w:customStyle="1" w:styleId="30">
    <w:name w:val="UserStyle_6"/>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1">
    <w:name w:val="UserStyle_7"/>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2">
    <w:name w:val="UserStyle_8"/>
    <w:basedOn w:val="1"/>
    <w:qFormat/>
    <w:uiPriority w:val="0"/>
    <w:pPr>
      <w:spacing w:line="360" w:lineRule="auto"/>
      <w:ind w:firstLine="200"/>
      <w:jc w:val="both"/>
      <w:textAlignment w:val="baseline"/>
    </w:pPr>
  </w:style>
  <w:style w:type="paragraph" w:customStyle="1" w:styleId="33">
    <w:name w:val="UserStyle_9"/>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4">
    <w:name w:val="UserStyle_10"/>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5">
    <w:name w:val="UserStyle_11"/>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6">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7">
    <w:name w:val="UserStyle_1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8">
    <w:name w:val="UserStyle_14"/>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9">
    <w:name w:val="UserStyle_1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0">
    <w:name w:val="UserStyle_16"/>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1">
    <w:name w:val="UserStyle_17"/>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2">
    <w:name w:val="UserStyle_18"/>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3">
    <w:name w:val="UserStyle_19"/>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4">
    <w:name w:val="UserStyle_20"/>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5">
    <w:name w:val="UserStyle_21"/>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6">
    <w:name w:val="UserStyle_2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7">
    <w:name w:val="UserStyle_2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8">
    <w:name w:val="UserStyle_24"/>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49">
    <w:name w:val="UserStyle_2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0">
    <w:name w:val="UserStyle_26"/>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1">
    <w:name w:val="UserStyle_27"/>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2">
    <w:name w:val="UserStyle_28"/>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3">
    <w:name w:val="UserStyle_29"/>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4">
    <w:name w:val="UserStyle_30"/>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5">
    <w:name w:val="UserStyle_31"/>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6">
    <w:name w:val="179"/>
    <w:basedOn w:val="1"/>
    <w:qFormat/>
    <w:uiPriority w:val="0"/>
    <w:pPr>
      <w:ind w:firstLine="420" w:firstLineChars="200"/>
      <w:jc w:val="both"/>
      <w:textAlignment w:val="baseline"/>
    </w:pPr>
  </w:style>
  <w:style w:type="paragraph" w:customStyle="1" w:styleId="57">
    <w:name w:val="UserStyle_3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8">
    <w:name w:val="UserStyle_3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59">
    <w:name w:val="UserStyle_34"/>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60">
    <w:name w:val="UserStyle_35"/>
    <w:basedOn w:val="13"/>
    <w:link w:val="1"/>
    <w:qFormat/>
    <w:uiPriority w:val="0"/>
    <w:rPr>
      <w:rFonts w:ascii="仿宋" w:hAnsi="仿宋" w:eastAsia="仿宋"/>
      <w:color w:val="535354"/>
      <w:sz w:val="24"/>
      <w:szCs w:val="24"/>
    </w:rPr>
  </w:style>
  <w:style w:type="character" w:customStyle="1" w:styleId="61">
    <w:name w:val="UserStyle_36"/>
    <w:basedOn w:val="13"/>
    <w:link w:val="1"/>
    <w:qFormat/>
    <w:uiPriority w:val="0"/>
    <w:rPr>
      <w:rFonts w:ascii="仿宋" w:hAnsi="仿宋" w:eastAsia="仿宋"/>
      <w:color w:val="FF0000"/>
      <w:sz w:val="24"/>
      <w:szCs w:val="24"/>
    </w:rPr>
  </w:style>
  <w:style w:type="character" w:customStyle="1" w:styleId="62">
    <w:name w:val="UserStyle_37"/>
    <w:basedOn w:val="13"/>
    <w:link w:val="1"/>
    <w:qFormat/>
    <w:uiPriority w:val="0"/>
    <w:rPr>
      <w:rFonts w:ascii="仿宋" w:hAnsi="仿宋" w:eastAsia="仿宋"/>
      <w:color w:val="333333"/>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2021-07-16T00:48:00Z</dcterms:created>
  <dc:creator>lenovo</dc:creator>
  <cp:lastModifiedBy>Administrator</cp:lastModifiedBy>
  <cp:lastPrinted>2021-07-28T08:29:00Z</cp:lastPrinted>
  <dcterms:modified xsi:type="dcterms:W3CDTF">2022-01-05T07:06:29Z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371450FC55284B61A4610E8729433916</vt:lpwstr>
  </property>
</Properties>
</file>