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pacing w:before="0" w:after="0" w:line="560" w:lineRule="exact"/>
        <w:jc w:val="center"/>
        <w:textAlignment w:val="auto"/>
        <w:rPr>
          <w:rFonts w:hint="eastAsia" w:ascii="方正小标宋_GBK" w:hAnsi="方正小标宋_GBK" w:eastAsia="方正小标宋_GBK" w:cs="方正小标宋_GBK"/>
          <w:b w:val="0"/>
          <w:bCs w:val="0"/>
          <w:kern w:val="2"/>
        </w:rPr>
      </w:pPr>
      <w:r>
        <w:rPr>
          <w:rFonts w:hint="eastAsia" w:ascii="方正小标宋_GBK" w:hAnsi="方正小标宋_GBK" w:eastAsia="方正小标宋_GBK" w:cs="方正小标宋_GBK"/>
          <w:b w:val="0"/>
          <w:bCs w:val="0"/>
          <w:kern w:val="2"/>
        </w:rPr>
        <w:t>常德市2017年市本级重大项目前期经费</w:t>
      </w:r>
    </w:p>
    <w:p>
      <w:pPr>
        <w:pStyle w:val="2"/>
        <w:pageBreakBefore w:val="0"/>
        <w:widowControl w:val="0"/>
        <w:kinsoku/>
        <w:wordWrap/>
        <w:overflowPunct/>
        <w:topLinePunct w:val="0"/>
        <w:autoSpaceDE/>
        <w:autoSpaceDN/>
        <w:bidi w:val="0"/>
        <w:spacing w:before="0" w:after="0" w:line="560" w:lineRule="exact"/>
        <w:jc w:val="center"/>
        <w:textAlignment w:val="auto"/>
        <w:rPr>
          <w:rFonts w:hint="eastAsia" w:ascii="方正小标宋_GBK" w:hAnsi="方正小标宋_GBK" w:eastAsia="方正小标宋_GBK" w:cs="方正小标宋_GBK"/>
          <w:b w:val="0"/>
          <w:bCs w:val="0"/>
          <w:kern w:val="2"/>
        </w:rPr>
      </w:pPr>
      <w:r>
        <w:rPr>
          <w:rFonts w:hint="eastAsia" w:ascii="方正小标宋_GBK" w:hAnsi="方正小标宋_GBK" w:eastAsia="方正小标宋_GBK" w:cs="方正小标宋_GBK"/>
          <w:b w:val="0"/>
          <w:bCs w:val="0"/>
          <w:kern w:val="2"/>
        </w:rPr>
        <w:t>绩效评价报告</w:t>
      </w:r>
    </w:p>
    <w:p>
      <w:pPr>
        <w:pageBreakBefore w:val="0"/>
        <w:widowControl w:val="0"/>
        <w:kinsoku/>
        <w:wordWrap/>
        <w:overflowPunct/>
        <w:topLinePunct w:val="0"/>
        <w:autoSpaceDE/>
        <w:autoSpaceDN/>
        <w:bidi w:val="0"/>
        <w:adjustRightInd/>
        <w:snapToGrid/>
        <w:spacing w:after="0" w:line="560" w:lineRule="exact"/>
        <w:jc w:val="both"/>
        <w:textAlignment w:val="auto"/>
        <w:rPr>
          <w:rFonts w:eastAsia="方正小标宋简体"/>
          <w:b/>
          <w:bCs/>
          <w:sz w:val="44"/>
          <w:szCs w:val="44"/>
        </w:rPr>
      </w:pP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为加强和完善财政专项资金管理，强化部门对专项资金的管理责任，提高财政资金使用效率，湖南德源（新中元）会计师事务所受常德市财政局委托，按常财办发</w:t>
      </w:r>
      <w:r>
        <w:rPr>
          <w:rFonts w:ascii="仿宋" w:hAnsi="仿宋" w:eastAsia="仿宋" w:cs="仿宋"/>
          <w:kern w:val="2"/>
          <w:sz w:val="32"/>
          <w:szCs w:val="32"/>
        </w:rPr>
        <w:t>〔2018〕13</w:t>
      </w:r>
      <w:r>
        <w:rPr>
          <w:rFonts w:hint="eastAsia" w:ascii="仿宋" w:hAnsi="仿宋" w:eastAsia="仿宋" w:cs="仿宋"/>
          <w:kern w:val="2"/>
          <w:sz w:val="32"/>
          <w:szCs w:val="32"/>
        </w:rPr>
        <w:t>号文件精神，对常德市2017年市本级重大项目前期工作经费进行了绩效评价，形成本报告。</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eastAsia="黑体" w:cs="Times New Roman"/>
          <w:kern w:val="2"/>
          <w:sz w:val="32"/>
          <w:szCs w:val="32"/>
        </w:rPr>
      </w:pPr>
      <w:r>
        <w:rPr>
          <w:rFonts w:hint="eastAsia" w:eastAsia="黑体" w:cs="Times New Roman"/>
          <w:kern w:val="2"/>
          <w:sz w:val="32"/>
          <w:szCs w:val="32"/>
        </w:rPr>
        <w:t>一、项目基本情况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楷体_GB2312" w:cs="Times New Roman"/>
          <w:kern w:val="2"/>
          <w:sz w:val="32"/>
          <w:szCs w:val="32"/>
        </w:rPr>
      </w:pPr>
      <w:r>
        <w:rPr>
          <w:rFonts w:hint="eastAsia" w:eastAsia="楷体_GB2312" w:cs="Times New Roman"/>
          <w:kern w:val="2"/>
          <w:sz w:val="32"/>
          <w:szCs w:val="32"/>
        </w:rPr>
        <w:t>（一）项目概况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仿宋" w:cs="仿宋"/>
          <w:kern w:val="2"/>
          <w:sz w:val="32"/>
          <w:szCs w:val="32"/>
        </w:rPr>
      </w:pPr>
      <w:r>
        <w:rPr>
          <w:rFonts w:hint="eastAsia" w:eastAsia="仿宋" w:cs="仿宋"/>
          <w:kern w:val="2"/>
          <w:sz w:val="32"/>
          <w:szCs w:val="32"/>
        </w:rPr>
        <w:t>常</w:t>
      </w:r>
      <w:r>
        <w:rPr>
          <w:rFonts w:hint="eastAsia" w:ascii="仿宋" w:hAnsi="仿宋" w:eastAsia="仿宋" w:cs="仿宋"/>
          <w:kern w:val="2"/>
          <w:sz w:val="32"/>
          <w:szCs w:val="32"/>
        </w:rPr>
        <w:t>德市2017年市本级重大项目前期工作经费是根据中共常德市委常德市人民</w:t>
      </w:r>
      <w:r>
        <w:rPr>
          <w:rFonts w:hint="eastAsia" w:eastAsia="仿宋" w:cs="仿宋"/>
          <w:kern w:val="2"/>
          <w:sz w:val="32"/>
          <w:szCs w:val="32"/>
        </w:rPr>
        <w:t>政府《关于加快推进重大项目建设的意见》立项的专项资金。</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eastAsia="仿宋" w:cs="Times New Roman"/>
          <w:kern w:val="2"/>
          <w:sz w:val="32"/>
          <w:szCs w:val="32"/>
        </w:rPr>
        <w:t>重大项目是指对全市经济社会发展战略全局有重要影响，并有较大投资规模的固定资产投资项目，总投</w:t>
      </w:r>
      <w:r>
        <w:rPr>
          <w:rFonts w:hint="eastAsia" w:ascii="仿宋" w:hAnsi="仿宋" w:eastAsia="仿宋" w:cs="仿宋"/>
          <w:kern w:val="2"/>
          <w:sz w:val="32"/>
          <w:szCs w:val="32"/>
        </w:rPr>
        <w:t>资一般在5000万元以上。重大项目建设突出产业项目建设、重大基础设施建设、民生保障和生态环境建设三大重点。</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eastAsia="仿宋" w:cs="Times New Roman"/>
          <w:kern w:val="2"/>
          <w:sz w:val="32"/>
          <w:szCs w:val="32"/>
        </w:rPr>
        <w:t>重大项目前期工作经费是专项用于重大项目前期调研、规划、建议书编制、可研评估论证、初步设计审查等开工前全过程所发生的与项目相关的工作费用</w:t>
      </w:r>
      <w:r>
        <w:rPr>
          <w:rFonts w:hint="eastAsia" w:ascii="仿宋" w:hAnsi="仿宋" w:eastAsia="仿宋" w:cs="仿宋"/>
          <w:kern w:val="2"/>
          <w:sz w:val="32"/>
          <w:szCs w:val="32"/>
        </w:rPr>
        <w:t>支出。</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2017年，市财政预算安排重大项目前期工作经费2000万元。项目管理单位为常德市发改委。</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楷体_GB2312" w:cs="Times New Roman"/>
          <w:kern w:val="2"/>
          <w:sz w:val="32"/>
          <w:szCs w:val="32"/>
        </w:rPr>
      </w:pPr>
      <w:r>
        <w:rPr>
          <w:rFonts w:hint="eastAsia" w:eastAsia="楷体_GB2312" w:cs="Times New Roman"/>
          <w:kern w:val="2"/>
          <w:sz w:val="32"/>
          <w:szCs w:val="32"/>
        </w:rPr>
        <w:t>（二）项目的绩效目标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仿宋" w:cs="仿宋"/>
          <w:kern w:val="2"/>
          <w:sz w:val="32"/>
          <w:szCs w:val="32"/>
        </w:rPr>
      </w:pPr>
      <w:r>
        <w:rPr>
          <w:rFonts w:hint="eastAsia" w:ascii="仿宋" w:hAnsi="仿宋" w:eastAsia="仿宋" w:cs="仿宋"/>
          <w:kern w:val="2"/>
          <w:sz w:val="32"/>
          <w:szCs w:val="32"/>
        </w:rPr>
        <w:t>1.总体</w:t>
      </w:r>
      <w:r>
        <w:rPr>
          <w:rFonts w:hint="eastAsia" w:eastAsia="仿宋" w:cs="仿宋"/>
          <w:kern w:val="2"/>
          <w:sz w:val="32"/>
          <w:szCs w:val="32"/>
        </w:rPr>
        <w:t>目标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lang w:val="en-US" w:eastAsia="zh-CN"/>
        </w:rPr>
      </w:pPr>
      <w:r>
        <w:rPr>
          <w:rFonts w:hint="eastAsia" w:eastAsia="仿宋" w:cs="仿宋"/>
          <w:kern w:val="2"/>
          <w:sz w:val="32"/>
          <w:szCs w:val="32"/>
        </w:rPr>
        <w:t>坚持实施项目带动战略，充分发挥重大项目建设在拉动经济增长、优化</w:t>
      </w:r>
      <w:r>
        <w:rPr>
          <w:rFonts w:hint="eastAsia" w:ascii="仿宋" w:hAnsi="仿宋" w:eastAsia="仿宋" w:cs="仿宋"/>
          <w:kern w:val="2"/>
          <w:sz w:val="32"/>
          <w:szCs w:val="32"/>
        </w:rPr>
        <w:t>产业结构、转变经济发展方式等方面的重要作用。</w:t>
      </w:r>
      <w:r>
        <w:rPr>
          <w:rFonts w:hint="eastAsia" w:ascii="仿宋" w:hAnsi="仿宋" w:eastAsia="仿宋" w:cs="仿宋"/>
          <w:kern w:val="2"/>
          <w:sz w:val="32"/>
          <w:szCs w:val="32"/>
          <w:lang w:val="en-US" w:eastAsia="zh-CN"/>
        </w:rPr>
        <w:t>通过重大项目改善基础设施，美化生活环境，提高幸福指数；通过重大项目培育产业、壮大财源，优化产业结构；通过重大项目吸纳人才、扩大就业渠道、造福市民；通过重大项目实现历届党委政府的新担当，展示部门工作新作为。</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eastAsia="仿宋" w:cs="仿宋"/>
          <w:kern w:val="2"/>
          <w:sz w:val="32"/>
          <w:szCs w:val="32"/>
        </w:rPr>
      </w:pPr>
      <w:r>
        <w:rPr>
          <w:rFonts w:hint="eastAsia" w:ascii="仿宋" w:hAnsi="仿宋" w:eastAsia="仿宋" w:cs="仿宋"/>
          <w:kern w:val="2"/>
          <w:sz w:val="32"/>
          <w:szCs w:val="32"/>
          <w:lang w:val="en-US" w:eastAsia="zh-CN"/>
        </w:rPr>
        <w:t>原则</w:t>
      </w:r>
      <w:r>
        <w:rPr>
          <w:rFonts w:hint="eastAsia" w:ascii="仿宋" w:hAnsi="仿宋" w:eastAsia="仿宋" w:cs="仿宋"/>
          <w:kern w:val="2"/>
          <w:sz w:val="32"/>
          <w:szCs w:val="32"/>
        </w:rPr>
        <w:t>每年安排重点工程建设项目200个以上，安排开展前期工作的重大项目200个以上，开发储备重大项目200个以上，到2020年，固定资产投资年均增长速度达到15%以上，年均增长9%左右，</w:t>
      </w:r>
      <w:r>
        <w:rPr>
          <w:rFonts w:hint="eastAsia" w:ascii="仿宋" w:hAnsi="仿宋" w:eastAsia="仿宋" w:cs="仿宋"/>
          <w:kern w:val="2"/>
          <w:sz w:val="32"/>
          <w:szCs w:val="32"/>
          <w:lang w:val="en-US" w:eastAsia="zh-CN"/>
        </w:rPr>
        <w:t>为</w:t>
      </w:r>
      <w:r>
        <w:rPr>
          <w:rFonts w:hint="eastAsia" w:ascii="仿宋" w:hAnsi="仿宋" w:eastAsia="仿宋" w:cs="仿宋"/>
          <w:kern w:val="2"/>
          <w:sz w:val="32"/>
          <w:szCs w:val="32"/>
        </w:rPr>
        <w:t>常德建成</w:t>
      </w:r>
      <w:r>
        <w:rPr>
          <w:rFonts w:hint="eastAsia" w:eastAsia="仿宋" w:cs="仿宋"/>
          <w:kern w:val="2"/>
          <w:sz w:val="32"/>
          <w:szCs w:val="32"/>
        </w:rPr>
        <w:t>交通枢纽城市、生态宜居城市、泛湘西北现代化区域中心城市、省域副中心城市提供</w:t>
      </w:r>
      <w:r>
        <w:rPr>
          <w:rFonts w:hint="eastAsia" w:eastAsia="仿宋" w:cs="仿宋"/>
          <w:kern w:val="2"/>
          <w:sz w:val="32"/>
          <w:szCs w:val="32"/>
          <w:lang w:val="en-US" w:eastAsia="zh-CN"/>
        </w:rPr>
        <w:t>发展</w:t>
      </w:r>
      <w:r>
        <w:rPr>
          <w:rFonts w:hint="eastAsia" w:eastAsia="仿宋" w:cs="仿宋"/>
          <w:kern w:val="2"/>
          <w:sz w:val="32"/>
          <w:szCs w:val="32"/>
        </w:rPr>
        <w:t>动力。</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2.2017年度具体目标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全年实施重点项目建设500个以上，开工率达90%以上；实施重大前期项目300个，其中确保200个以上具备开工条件、力争100个项目开工建设；收集汇总、策划开发重大项目500个以上，其中150个以上转化为下年度前期项目，50个以上转化为下年度重点项目。</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（2）全年完成国家投资项目评审50个以上。</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（3）全市发改口争取中央和省级预算内项目投入60亿元以上。</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（4）完成常德市洞庭湖生态经济区水环境综合治理五大专项行动的前期工作。</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（5）出台常德市“十三五”规划纲要实施方案，进行常德市低碳经济发展规划、地热能发展规划、津澧融城规划等重大项目的编制。</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（6）委托国内知名的专业咨询机构对6家有特色的本土中小微企业进行“一对一”的战略诊断和经营策划。</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（7）重点扶持10个“135”创新创业园区建设标准化厂房300万平方米以上，引进300家以上的创新创业型企业入园。</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（8）完成易地扶贫搬迁人口数的清查核实，并督促落实搬迁安置；统筹推动全市社会信用体系建设工作。</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（9）社会公众、服务对象对重大项目的知晓率达90%以上，其综合满意度达90%以上。</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黑体" w:cs="Times New Roman"/>
          <w:kern w:val="2"/>
          <w:sz w:val="32"/>
          <w:szCs w:val="32"/>
        </w:rPr>
      </w:pPr>
      <w:r>
        <w:rPr>
          <w:rFonts w:hint="eastAsia" w:eastAsia="黑体" w:cs="Times New Roman"/>
          <w:kern w:val="2"/>
          <w:sz w:val="32"/>
          <w:szCs w:val="32"/>
        </w:rPr>
        <w:t>二、项目单位报告情况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仿宋" w:cs="仿宋"/>
          <w:kern w:val="2"/>
          <w:sz w:val="32"/>
          <w:szCs w:val="32"/>
        </w:rPr>
      </w:pPr>
      <w:r>
        <w:rPr>
          <w:rFonts w:hint="eastAsia" w:eastAsia="仿宋" w:cs="仿宋"/>
          <w:kern w:val="2"/>
          <w:sz w:val="32"/>
          <w:szCs w:val="32"/>
        </w:rPr>
        <w:t>常德市发改委作为项目管</w:t>
      </w:r>
      <w:r>
        <w:rPr>
          <w:rFonts w:hint="eastAsia" w:ascii="仿宋" w:hAnsi="仿宋" w:eastAsia="仿宋" w:cs="仿宋"/>
          <w:kern w:val="2"/>
          <w:sz w:val="32"/>
          <w:szCs w:val="32"/>
        </w:rPr>
        <w:t>理单位对2017年市本级专项资金的绩效情况进行了自评，对项目的基本情况、项目绩效目标、项目组织实施情况、资金管理和使用情况、存在的问题及建议进行了阐述，自评得分96分，自评绩效等级为“优</w:t>
      </w:r>
      <w:r>
        <w:rPr>
          <w:rFonts w:hint="eastAsia" w:eastAsia="仿宋" w:cs="仿宋"/>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黑体" w:cs="Times New Roman"/>
          <w:kern w:val="2"/>
          <w:sz w:val="32"/>
          <w:szCs w:val="32"/>
        </w:rPr>
      </w:pPr>
      <w:r>
        <w:rPr>
          <w:rFonts w:hint="eastAsia" w:eastAsia="黑体" w:cs="Times New Roman"/>
          <w:kern w:val="2"/>
          <w:sz w:val="32"/>
          <w:szCs w:val="32"/>
        </w:rPr>
        <w:t>三、绩效评价工作情况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eastAsia="仿宋" w:cs="仿宋"/>
          <w:kern w:val="2"/>
          <w:sz w:val="32"/>
          <w:szCs w:val="32"/>
        </w:rPr>
        <w:t>我</w:t>
      </w:r>
      <w:r>
        <w:rPr>
          <w:rFonts w:hint="eastAsia" w:ascii="仿宋" w:hAnsi="仿宋" w:eastAsia="仿宋" w:cs="仿宋"/>
          <w:kern w:val="2"/>
          <w:sz w:val="32"/>
          <w:szCs w:val="32"/>
        </w:rPr>
        <w:t>所接受常德市财政局的委托后，了解了项目情况、制定了绩效评价实施方案，听取了情况介绍，查阅和收集了相关资料，设计了绩效评价指标体系，进行了财务审查、问卷调查，现场核查了鼎城区、常德国家高新区、桃源、汉寿、安乡、临澧、石门共6个区县的洞庭湖水环境综合治理等有前期工作经费支出的项目实施情况，综合分析并参考市发改委的自评报告，形成评价结论。</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黑体" w:cs="Times New Roman"/>
          <w:kern w:val="2"/>
          <w:sz w:val="32"/>
          <w:szCs w:val="32"/>
        </w:rPr>
      </w:pPr>
      <w:r>
        <w:rPr>
          <w:rFonts w:hint="eastAsia" w:eastAsia="黑体" w:cs="Times New Roman"/>
          <w:kern w:val="2"/>
          <w:sz w:val="32"/>
          <w:szCs w:val="32"/>
        </w:rPr>
        <w:t>四、绩效评价指标分析情况</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eastAsia="仿宋" w:cs="仿宋"/>
          <w:kern w:val="2"/>
          <w:sz w:val="32"/>
          <w:szCs w:val="32"/>
        </w:rPr>
      </w:pPr>
      <w:r>
        <w:rPr>
          <w:rFonts w:hint="eastAsia" w:eastAsia="楷体_GB2312" w:cs="Times New Roman"/>
          <w:kern w:val="2"/>
          <w:sz w:val="32"/>
          <w:szCs w:val="32"/>
        </w:rPr>
        <w:t>（一）项目资金情况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1.资金到位情况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2017年市财政预算安排的专项资金2000万元中，</w:t>
      </w:r>
      <w:r>
        <w:rPr>
          <w:rFonts w:hint="eastAsia" w:ascii="仿宋" w:hAnsi="仿宋" w:eastAsia="仿宋" w:cs="仿宋"/>
          <w:kern w:val="2"/>
          <w:sz w:val="32"/>
          <w:szCs w:val="32"/>
          <w:lang w:val="en-US" w:eastAsia="zh-CN"/>
        </w:rPr>
        <w:t>用于</w:t>
      </w:r>
      <w:r>
        <w:rPr>
          <w:rFonts w:hint="eastAsia" w:ascii="仿宋" w:hAnsi="仿宋" w:eastAsia="仿宋" w:cs="仿宋"/>
          <w:kern w:val="2"/>
          <w:sz w:val="32"/>
          <w:szCs w:val="32"/>
        </w:rPr>
        <w:t>重大项目前期工作经费12</w:t>
      </w:r>
      <w:r>
        <w:rPr>
          <w:rFonts w:hint="eastAsia" w:ascii="仿宋" w:hAnsi="仿宋" w:eastAsia="仿宋" w:cs="仿宋"/>
          <w:kern w:val="2"/>
          <w:sz w:val="32"/>
          <w:szCs w:val="32"/>
          <w:lang w:val="en-US" w:eastAsia="zh-CN"/>
        </w:rPr>
        <w:t>26</w:t>
      </w:r>
      <w:r>
        <w:rPr>
          <w:rFonts w:hint="eastAsia" w:ascii="仿宋" w:hAnsi="仿宋" w:eastAsia="仿宋" w:cs="仿宋"/>
          <w:kern w:val="2"/>
          <w:sz w:val="32"/>
          <w:szCs w:val="32"/>
        </w:rPr>
        <w:t>.08万元、项目建设考核奖励资金230万元、资金</w:t>
      </w:r>
      <w:r>
        <w:rPr>
          <w:rFonts w:hint="eastAsia" w:ascii="仿宋" w:hAnsi="仿宋" w:eastAsia="仿宋" w:cs="仿宋"/>
          <w:kern w:val="2"/>
          <w:sz w:val="32"/>
          <w:szCs w:val="32"/>
          <w:lang w:val="en-US" w:eastAsia="zh-CN"/>
        </w:rPr>
        <w:t>结余结转</w:t>
      </w:r>
      <w:r>
        <w:rPr>
          <w:rFonts w:hint="eastAsia" w:ascii="仿宋" w:hAnsi="仿宋" w:eastAsia="仿宋" w:cs="仿宋"/>
          <w:kern w:val="2"/>
          <w:sz w:val="32"/>
          <w:szCs w:val="32"/>
        </w:rPr>
        <w:t>5</w:t>
      </w:r>
      <w:r>
        <w:rPr>
          <w:rFonts w:hint="eastAsia" w:ascii="仿宋" w:hAnsi="仿宋" w:eastAsia="仿宋" w:cs="仿宋"/>
          <w:kern w:val="2"/>
          <w:sz w:val="32"/>
          <w:szCs w:val="32"/>
          <w:lang w:val="en-US" w:eastAsia="zh-CN"/>
        </w:rPr>
        <w:t>43</w:t>
      </w:r>
      <w:r>
        <w:rPr>
          <w:rFonts w:hint="eastAsia" w:ascii="仿宋" w:hAnsi="仿宋" w:eastAsia="仿宋" w:cs="仿宋"/>
          <w:kern w:val="2"/>
          <w:sz w:val="32"/>
          <w:szCs w:val="32"/>
        </w:rPr>
        <w:t>.92万元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资金到位率为</w:t>
      </w:r>
      <w:r>
        <w:rPr>
          <w:rFonts w:hint="eastAsia" w:ascii="仿宋" w:hAnsi="仿宋" w:eastAsia="仿宋" w:cs="仿宋"/>
          <w:kern w:val="2"/>
          <w:sz w:val="32"/>
          <w:szCs w:val="32"/>
          <w:lang w:val="en-US" w:eastAsia="zh-CN"/>
        </w:rPr>
        <w:t>72.8</w:t>
      </w:r>
      <w:r>
        <w:rPr>
          <w:rFonts w:hint="eastAsia" w:ascii="仿宋" w:hAnsi="仿宋" w:eastAsia="仿宋" w:cs="仿宋"/>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重大项目前期工作经费12</w:t>
      </w:r>
      <w:r>
        <w:rPr>
          <w:rFonts w:hint="eastAsia" w:ascii="仿宋" w:hAnsi="仿宋" w:eastAsia="仿宋" w:cs="仿宋"/>
          <w:kern w:val="2"/>
          <w:sz w:val="32"/>
          <w:szCs w:val="32"/>
          <w:lang w:val="en-US" w:eastAsia="zh-CN"/>
        </w:rPr>
        <w:t>26</w:t>
      </w:r>
      <w:r>
        <w:rPr>
          <w:rFonts w:hint="eastAsia" w:ascii="仿宋" w:hAnsi="仿宋" w:eastAsia="仿宋" w:cs="仿宋"/>
          <w:kern w:val="2"/>
          <w:sz w:val="32"/>
          <w:szCs w:val="32"/>
        </w:rPr>
        <w:t>.08万元下达给市发改委、市农委等7个一级预算单位，项目建设考核奖励金230万元已在2018年考核后奖励到武陵区等23个单位。详情见附件“1”。</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2.项目资金使用情况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市财政下达的14</w:t>
      </w:r>
      <w:r>
        <w:rPr>
          <w:rFonts w:hint="eastAsia" w:ascii="仿宋" w:hAnsi="仿宋" w:eastAsia="仿宋" w:cs="仿宋"/>
          <w:kern w:val="2"/>
          <w:sz w:val="32"/>
          <w:szCs w:val="32"/>
          <w:lang w:val="en-US" w:eastAsia="zh-CN"/>
        </w:rPr>
        <w:t>56</w:t>
      </w:r>
      <w:r>
        <w:rPr>
          <w:rFonts w:hint="eastAsia" w:ascii="仿宋" w:hAnsi="仿宋" w:eastAsia="仿宋" w:cs="仿宋"/>
          <w:kern w:val="2"/>
          <w:sz w:val="32"/>
          <w:szCs w:val="32"/>
        </w:rPr>
        <w:t>.08万元的专项资金至2018年6月止实际使用1414.29万元，</w:t>
      </w:r>
      <w:r>
        <w:rPr>
          <w:rFonts w:hint="eastAsia" w:ascii="仿宋" w:hAnsi="仿宋" w:eastAsia="仿宋" w:cs="仿宋"/>
          <w:kern w:val="2"/>
          <w:sz w:val="32"/>
          <w:szCs w:val="32"/>
          <w:lang w:val="en-US" w:eastAsia="zh-CN"/>
        </w:rPr>
        <w:t>全部资金使用率70.71%，</w:t>
      </w:r>
      <w:r>
        <w:rPr>
          <w:rFonts w:hint="eastAsia" w:ascii="仿宋" w:hAnsi="仿宋" w:eastAsia="仿宋" w:cs="仿宋"/>
          <w:kern w:val="2"/>
          <w:sz w:val="32"/>
          <w:szCs w:val="32"/>
        </w:rPr>
        <w:t>到位资金使用率96.80%，其中市发改委到位资金1122万元，实际使用1106.02万元；市畜牧水产局到位资金20万元，实际使用9.09万元；市住建局到位资金15万元，实际使用10.10万元；市农委到位资金1</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万元，因未开展具体的项目前期工作而未形成实际支出。详情见附件“2”。</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3.项目资金管理情况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项目管理单位没有另外制定专项资金管理办法，从现场核查的情况来看，有公共信用信息平台建设105万元和市交通局市城区公共客运发展规划29.08万元的结算尾款通过市财政审核后以直接支付的方式支付给项目</w:t>
      </w:r>
      <w:r>
        <w:rPr>
          <w:rFonts w:hint="eastAsia" w:ascii="仿宋" w:hAnsi="仿宋" w:eastAsia="仿宋" w:cs="仿宋"/>
          <w:kern w:val="2"/>
          <w:sz w:val="32"/>
          <w:szCs w:val="32"/>
          <w:lang w:val="en-US" w:eastAsia="zh-CN"/>
        </w:rPr>
        <w:t>建设</w:t>
      </w:r>
      <w:r>
        <w:rPr>
          <w:rFonts w:hint="eastAsia" w:ascii="仿宋" w:hAnsi="仿宋" w:eastAsia="仿宋" w:cs="仿宋"/>
          <w:kern w:val="2"/>
          <w:sz w:val="32"/>
          <w:szCs w:val="32"/>
        </w:rPr>
        <w:t>单位。市发改委、市建设局、市畜牧水产局、市环保局对专项资金进行了专账核算，市发改委建立了专项资金台账。整个重大项目前期经费除发现市发改委在专项资金中列支与项目前期工作无关的基本支出10.99万元外，未发现有其他违规问题。</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（二）项目组织实施情况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市发改委对重点办重大项目前期工作、十三五规划实施和重大规划编制、争取上级投资、企业帮扶咨询以及重大项目稽察工作等，按照《常德市“十三五”规划纲要实施方案》(常办发〔2017〕7号)、《常德市推进产业立市三年行动计划》（常办发</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2017</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19号)、《2017年常德市项目推进年工作方案》（常项指</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2017</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1号)、《常德市推进创新创业园区发展“135”工程工作方案》等进行实施。</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根据</w:t>
      </w:r>
      <w:r>
        <w:rPr>
          <w:rFonts w:hint="eastAsia" w:ascii="仿宋" w:hAnsi="仿宋" w:eastAsia="仿宋" w:cs="仿宋"/>
          <w:kern w:val="2"/>
          <w:sz w:val="32"/>
          <w:szCs w:val="32"/>
        </w:rPr>
        <w:t>《常德市人民政府办公室关于加快推进洞庭湖生态经济区水环境综合治理五大专项行动的通知》（常政办函〔2016〕49号）文件精神</w:t>
      </w:r>
      <w:r>
        <w:rPr>
          <w:rFonts w:hint="eastAsia" w:ascii="仿宋" w:hAnsi="仿宋" w:eastAsia="仿宋" w:cs="Times New Roman"/>
          <w:kern w:val="2"/>
          <w:sz w:val="32"/>
          <w:szCs w:val="32"/>
        </w:rPr>
        <w:t>，常德市洞庭湖生态经济区建设办公室（</w:t>
      </w:r>
      <w:r>
        <w:rPr>
          <w:rFonts w:hint="eastAsia" w:ascii="仿宋" w:hAnsi="仿宋" w:eastAsia="仿宋" w:cs="Times New Roman"/>
          <w:kern w:val="2"/>
          <w:sz w:val="32"/>
          <w:szCs w:val="32"/>
          <w:lang w:val="en-US" w:eastAsia="zh-CN"/>
        </w:rPr>
        <w:t>设在市</w:t>
      </w:r>
      <w:r>
        <w:rPr>
          <w:rFonts w:hint="eastAsia" w:ascii="仿宋" w:hAnsi="仿宋" w:eastAsia="仿宋" w:cs="Times New Roman"/>
          <w:kern w:val="2"/>
          <w:sz w:val="32"/>
          <w:szCs w:val="32"/>
        </w:rPr>
        <w:t>发改委）负责五大专项行动的综合协调、情况调度和督导考核；市环保局、市农委、市水利局、市畜牧水产局、市住建局作为牵头单位，负责全面摸清重点工业污染源排查专项、沟渠塘坝清淤增蓄专项、畜禽养殖污染整治专项、河湖围网养殖清理专项、河湖沿岸垃圾清理专项的行动任务底子，积极进行对上衔接，争取上级奖补资金的基础上，制定具体的专项行动工作方案，将工作任务分解到区县市，并加强对区县市的工作指导；各县市根据上级要求和自身实际，制定本区域的五大专项行动实施方案，将工作任务落实到具体单位，分解到乡镇和村，组织开展专项行动。</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项目考核奖励由市财政按考核确认的结果直接兑现到奖励单位。</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（三）项目目标完成情况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1.2017年全市500个重点建设项目累计完成投资1410亿元，其中有柳叶湖大唐司马旅游文化综合体基础设施建设、北部新城试验学校建设、市一中校园提质改造工程、中心城区停车场建设工程、鼎城远大住工建设工程等新开工项目261个，开工率93.5</w:t>
      </w:r>
      <w:r>
        <w:rPr>
          <w:rFonts w:ascii="仿宋" w:hAnsi="仿宋" w:eastAsia="仿宋" w:cs="Times New Roman"/>
          <w:kern w:val="2"/>
          <w:sz w:val="32"/>
          <w:szCs w:val="32"/>
        </w:rPr>
        <w:t>0</w:t>
      </w:r>
      <w:r>
        <w:rPr>
          <w:rFonts w:hint="eastAsia" w:ascii="仿宋" w:hAnsi="仿宋" w:eastAsia="仿宋" w:cs="Times New Roman"/>
          <w:kern w:val="2"/>
          <w:sz w:val="32"/>
          <w:szCs w:val="32"/>
        </w:rPr>
        <w:t>%；有万达广场建设工程、沅澧快速干线建设工程1号大道、穿紫河特色商业街建设工程、石门葛洲坝白水泥生产线建设工程、湘雅常德医院等110个项目竣工。</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Times New Roman"/>
          <w:color w:val="FFFF00"/>
          <w:kern w:val="2"/>
          <w:sz w:val="32"/>
          <w:szCs w:val="32"/>
          <w:lang w:eastAsia="zh-CN"/>
        </w:rPr>
      </w:pPr>
      <w:r>
        <w:rPr>
          <w:rFonts w:hint="eastAsia" w:ascii="仿宋" w:hAnsi="仿宋" w:eastAsia="仿宋" w:cs="Times New Roman"/>
          <w:kern w:val="2"/>
          <w:sz w:val="32"/>
          <w:szCs w:val="32"/>
        </w:rPr>
        <w:t>全市推进的300个重大前期项目中，有常德市农业科技园科研基地、G207澧县张公庙至临澧太平公路改造工程、西洞庭青蒿素提取项目、柳叶湖大唐司马旅游文化综合体、常德市公安局“三所合一”一期工程建设等222个项目具备开工条件，总投资1056亿元。有东部、西部和北部片区基础配套设施建设、常益长高铁、常益高速复线、沅北水厂迁建工程、模块化半导体产业园及新思路光电大楼总部建设、经开区新材料产业园等117个项目提前开工建设，总投资400.4亿元。</w:t>
      </w:r>
      <w:r>
        <w:rPr>
          <w:rFonts w:hint="eastAsia" w:ascii="仿宋" w:hAnsi="仿宋" w:eastAsia="仿宋" w:cs="Times New Roman"/>
          <w:color w:val="000000" w:themeColor="text1"/>
          <w:kern w:val="2"/>
          <w:sz w:val="32"/>
          <w:szCs w:val="32"/>
          <w:shd w:val="clear" w:fill="FFFF00"/>
          <w:lang w:eastAsia="zh-CN"/>
        </w:rPr>
        <w:t>（</w:t>
      </w:r>
      <w:r>
        <w:rPr>
          <w:rFonts w:hint="eastAsia" w:ascii="仿宋" w:hAnsi="仿宋" w:eastAsia="仿宋" w:cs="Times New Roman"/>
          <w:color w:val="000000" w:themeColor="text1"/>
          <w:kern w:val="2"/>
          <w:sz w:val="32"/>
          <w:szCs w:val="32"/>
          <w:shd w:val="clear" w:fill="FFFF00"/>
          <w:lang w:val="en-US" w:eastAsia="zh-CN"/>
        </w:rPr>
        <w:t>222+117=339＞300？？？？？</w:t>
      </w:r>
      <w:r>
        <w:rPr>
          <w:rFonts w:hint="eastAsia" w:ascii="仿宋" w:hAnsi="仿宋" w:eastAsia="仿宋" w:cs="Times New Roman"/>
          <w:color w:val="000000" w:themeColor="text1"/>
          <w:kern w:val="2"/>
          <w:sz w:val="32"/>
          <w:szCs w:val="32"/>
          <w:shd w:val="clear" w:fill="FFFF00"/>
          <w:lang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Times New Roman"/>
          <w:kern w:val="2"/>
          <w:sz w:val="32"/>
          <w:szCs w:val="32"/>
        </w:rPr>
      </w:pPr>
      <w:r>
        <w:rPr>
          <w:rFonts w:hint="eastAsia" w:ascii="仿宋" w:hAnsi="仿宋" w:eastAsia="仿宋" w:cs="Times New Roman"/>
          <w:kern w:val="2"/>
          <w:sz w:val="32"/>
          <w:szCs w:val="32"/>
        </w:rPr>
        <w:t>全市共收集汇总、策划开发重大项目568个，总投资5114.5亿元，其中435个项目形成策划开发文本，有甘露寺蔬菜批发大市场搬迁工程、武陵区水表厂城市综合体建设项目、城市轻轨（云轨）建设等160个项目转化为2018年前期项目，有鼎城区粤港模科模块化半导体照明产业园、柳叶湖大唐司马旅游文化综合体、常德市城区公共停车场建设工程、常益长高铁建设工程、常德北部新城实验学校建设工程等68个项目转化为2018年重点项目。年度目标全部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2.全年完成国家投资项目评审58项，其中常德市第五中学教学楼及配套设施项目、常德市城东片区2016-2018年城市棚户区改造项目、常德市污水净化中心更新改造工程等项目可行性研究报告52项；湖南临澧桐山风力发电场工</w:t>
      </w:r>
      <w:r>
        <w:rPr>
          <w:rFonts w:hint="eastAsia" w:ascii="仿宋" w:hAnsi="仿宋" w:eastAsia="仿宋" w:cs="仿宋"/>
          <w:color w:val="000000" w:themeColor="text1"/>
          <w:kern w:val="2"/>
          <w:sz w:val="32"/>
          <w:szCs w:val="32"/>
        </w:rPr>
        <w:t>程、桃源县沅江风光带文化旅游开发项目等节能报告4项；石</w:t>
      </w:r>
      <w:r>
        <w:rPr>
          <w:rFonts w:hint="eastAsia" w:ascii="仿宋" w:hAnsi="仿宋" w:eastAsia="仿宋" w:cs="仿宋"/>
          <w:kern w:val="2"/>
          <w:sz w:val="32"/>
          <w:szCs w:val="32"/>
        </w:rPr>
        <w:t>板滩和石门县夹山采煤沉陷区综合治理实施方案的专家审查。</w:t>
      </w:r>
      <w:r>
        <w:rPr>
          <w:rFonts w:hint="eastAsia" w:ascii="仿宋" w:hAnsi="仿宋" w:eastAsia="仿宋" w:cs="仿宋"/>
          <w:kern w:val="2"/>
          <w:sz w:val="32"/>
          <w:szCs w:val="32"/>
          <w:lang w:val="en-US" w:eastAsia="zh-CN"/>
        </w:rPr>
        <w:t>年度</w:t>
      </w:r>
      <w:r>
        <w:rPr>
          <w:rFonts w:hint="eastAsia" w:ascii="仿宋" w:hAnsi="仿宋" w:eastAsia="仿宋" w:cs="仿宋"/>
          <w:kern w:val="2"/>
          <w:sz w:val="32"/>
          <w:szCs w:val="32"/>
        </w:rPr>
        <w:t>目标全部完成。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3.全市发改系统争取“三农”建设、保障性安居工程和城镇基础设施及重大基础设施建设、社会事业和社会治理、自主创新和结构调整、节能环保与生态建设等领域的中央和省级预算内投资63亿元。</w:t>
      </w:r>
      <w:r>
        <w:rPr>
          <w:rFonts w:hint="eastAsia" w:ascii="仿宋" w:hAnsi="仿宋" w:eastAsia="仿宋" w:cs="仿宋"/>
          <w:kern w:val="2"/>
          <w:sz w:val="32"/>
          <w:szCs w:val="32"/>
          <w:lang w:val="en-US" w:eastAsia="zh-CN"/>
        </w:rPr>
        <w:t>年度</w:t>
      </w:r>
      <w:r>
        <w:rPr>
          <w:rFonts w:hint="eastAsia" w:ascii="仿宋" w:hAnsi="仿宋" w:eastAsia="仿宋" w:cs="仿宋"/>
          <w:kern w:val="2"/>
          <w:sz w:val="32"/>
          <w:szCs w:val="32"/>
        </w:rPr>
        <w:t>目标全部完成。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4.2017年报送了《洞庭湖水环境治理规划》，完成了全市洞庭湖生态经济区规划实施情况的中期评估。掌握了洞庭湖水环境治理的现状，确认全市有大中小型沟渠42286千米、1300口骨干堰塘清淤；需关停或搬迁洞庭湖“两个1000米”范围内的规模养殖场2391户131.5万平方米；需拆除一级水源保护区养殖箱12167口32.3万平方米、拆除公共水域矮围和网围27处48150亩；河道湖泊沿岸垃圾需清理41459吨、建设船泊污水垃圾收集点6处；重点工业企</w:t>
      </w:r>
      <w:r>
        <w:rPr>
          <w:rFonts w:hint="eastAsia" w:ascii="仿宋" w:hAnsi="仿宋" w:eastAsia="仿宋" w:cs="仿宋"/>
          <w:color w:val="000000" w:themeColor="text1"/>
          <w:kern w:val="2"/>
          <w:sz w:val="32"/>
          <w:szCs w:val="32"/>
        </w:rPr>
        <w:t>业1029家</w:t>
      </w:r>
      <w:r>
        <w:rPr>
          <w:rFonts w:hint="eastAsia" w:ascii="仿宋" w:hAnsi="仿宋" w:eastAsia="仿宋" w:cs="仿宋"/>
          <w:kern w:val="2"/>
          <w:sz w:val="32"/>
          <w:szCs w:val="32"/>
        </w:rPr>
        <w:t>及15个园区（聚集区）入湖入河排污口201个，需整改的34个，全年废水排水量9024万吨，COD排水量11290吨，需关闭企业190家，企业污染源治理设施升级改造101家，石门、临澧等6个工业园区需建污水处理厂并安装在线监控设施等，为专项整治打好了基础。通过对专项整治行动情况进行指导和督促，五大专项行动中沟渠塘坝清淤专项行动已清淤19965千米，完成了当年目标任务，已转入开展2018-2020年三年行动，其他四大专项行动的主体任务已全部完成，工业污染源排查整治专项行动经省环保厅组织专家验收，认定专项行动达到验收要求。年度目标</w:t>
      </w:r>
      <w:r>
        <w:rPr>
          <w:rFonts w:hint="eastAsia" w:ascii="仿宋" w:hAnsi="仿宋" w:eastAsia="仿宋" w:cs="仿宋"/>
          <w:kern w:val="2"/>
          <w:sz w:val="32"/>
          <w:szCs w:val="32"/>
          <w:lang w:val="en-US" w:eastAsia="zh-CN"/>
        </w:rPr>
        <w:t>全部完成</w:t>
      </w:r>
      <w:r>
        <w:rPr>
          <w:rFonts w:hint="eastAsia" w:ascii="仿宋" w:hAnsi="仿宋" w:eastAsia="仿宋" w:cs="仿宋"/>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5.《常德市“十三五”规划纲要实施方案》已完成并以常办发</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2017</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7号文件下发。形成了《临澧县“一轴双核”城镇群产城融合综合试点工作方案》、《 “一轴双核”城镇群产城融合综合试点重大项目库》；完成了《常德市津澧新城国家新型城镇化综合试点工作整改方案》，编制了十三五地热能开发规划，完成“新一轮中长期规划工作创新”课题研究，形成《经济社会发展规划与空间规划关系研究》报省发改委等。</w:t>
      </w:r>
      <w:r>
        <w:rPr>
          <w:rFonts w:hint="eastAsia" w:ascii="仿宋" w:hAnsi="仿宋" w:eastAsia="仿宋" w:cs="仿宋"/>
          <w:kern w:val="2"/>
          <w:sz w:val="32"/>
          <w:szCs w:val="32"/>
          <w:lang w:val="en-US" w:eastAsia="zh-CN"/>
        </w:rPr>
        <w:t>年度</w:t>
      </w:r>
      <w:r>
        <w:rPr>
          <w:rFonts w:hint="eastAsia" w:ascii="仿宋" w:hAnsi="仿宋" w:eastAsia="仿宋" w:cs="仿宋"/>
          <w:kern w:val="2"/>
          <w:sz w:val="32"/>
          <w:szCs w:val="32"/>
        </w:rPr>
        <w:t>目标全部完成。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lang w:eastAsia="zh-CN"/>
        </w:rPr>
      </w:pPr>
      <w:r>
        <w:rPr>
          <w:rFonts w:hint="eastAsia" w:ascii="仿宋" w:hAnsi="仿宋" w:eastAsia="仿宋" w:cs="仿宋"/>
          <w:kern w:val="2"/>
          <w:sz w:val="32"/>
          <w:szCs w:val="32"/>
        </w:rPr>
        <w:t>6.委托博太新景（北京）教育科技公司和北京北大纵横管理咨询公司对常德牌水表、天马电器、石门特种水泥、九品福食品、太子化工、汇美农业6家公司开展“一对一”战略诊断和经营策划，明确未来5-10年企业发展的战略定位和目标。</w:t>
      </w:r>
      <w:r>
        <w:rPr>
          <w:rFonts w:hint="eastAsia" w:ascii="仿宋" w:hAnsi="仿宋" w:eastAsia="仿宋" w:cs="仿宋"/>
          <w:kern w:val="2"/>
          <w:sz w:val="32"/>
          <w:szCs w:val="32"/>
          <w:lang w:val="en-US" w:eastAsia="zh-CN"/>
        </w:rPr>
        <w:t>年度</w:t>
      </w:r>
      <w:r>
        <w:rPr>
          <w:rFonts w:hint="eastAsia" w:ascii="仿宋" w:hAnsi="仿宋" w:eastAsia="仿宋" w:cs="仿宋"/>
          <w:kern w:val="2"/>
          <w:sz w:val="32"/>
          <w:szCs w:val="32"/>
        </w:rPr>
        <w:t>目标</w:t>
      </w:r>
      <w:r>
        <w:rPr>
          <w:rFonts w:hint="eastAsia" w:ascii="仿宋" w:hAnsi="仿宋" w:eastAsia="仿宋" w:cs="仿宋"/>
          <w:kern w:val="2"/>
          <w:sz w:val="32"/>
          <w:szCs w:val="32"/>
          <w:lang w:val="en-US" w:eastAsia="zh-CN"/>
        </w:rPr>
        <w:t>全部</w:t>
      </w:r>
      <w:r>
        <w:rPr>
          <w:rFonts w:hint="eastAsia" w:ascii="仿宋" w:hAnsi="仿宋" w:eastAsia="仿宋" w:cs="仿宋"/>
          <w:kern w:val="2"/>
          <w:sz w:val="32"/>
          <w:szCs w:val="32"/>
        </w:rPr>
        <w:t>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7.重点扶持了桃源、临澧、汉寿、武陵、石门等10个“135”创新创业园区，累计新建标准化厂房352万平方米，其中经湖南省创新创业园区“135”工程联席会议办公室（湘135联席办</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2017</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4号）确认常德市获得“135”工程奖补厂房面积319.80万平方米，入驻使用面积293.1万平方米，使用率90.74%，共引进创新创业型企业387家。</w:t>
      </w:r>
      <w:r>
        <w:rPr>
          <w:rFonts w:hint="eastAsia" w:ascii="仿宋" w:hAnsi="仿宋" w:eastAsia="仿宋" w:cs="仿宋"/>
          <w:kern w:val="2"/>
          <w:sz w:val="32"/>
          <w:szCs w:val="32"/>
          <w:lang w:val="en-US" w:eastAsia="zh-CN"/>
        </w:rPr>
        <w:t>年度</w:t>
      </w:r>
      <w:r>
        <w:rPr>
          <w:rFonts w:hint="eastAsia" w:ascii="仿宋" w:hAnsi="仿宋" w:eastAsia="仿宋" w:cs="仿宋"/>
          <w:kern w:val="2"/>
          <w:sz w:val="32"/>
          <w:szCs w:val="32"/>
        </w:rPr>
        <w:t>目标全部完成。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8.完成了易地扶贫搬迁人口的清查，并经省发改委、省扶贫办（湘发改西开</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2018</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83号）认定常德市8个区县2017年共搬迁18642人，督导建设住房共5634套，搬迁人口已全部得到安置；成立了由市发改委和人民银行常德市中心支行牵头，46家相关市直单位为成员的社会信用体系建设领导小组，于2017年2月在湖南率先建成市级公共信用信息平台，已归集共享发改、质监、环保等46家成员单位的2700多万条基础信用数据。临时性重点工作目标已全部完成。</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仿宋" w:cs="仿宋"/>
          <w:kern w:val="2"/>
          <w:sz w:val="32"/>
          <w:szCs w:val="32"/>
        </w:rPr>
      </w:pPr>
      <w:r>
        <w:rPr>
          <w:rFonts w:hint="eastAsia" w:ascii="仿宋" w:hAnsi="仿宋" w:eastAsia="仿宋" w:cs="仿宋"/>
          <w:kern w:val="2"/>
          <w:sz w:val="32"/>
          <w:szCs w:val="32"/>
          <w:lang w:val="en-US" w:eastAsia="zh-CN"/>
        </w:rPr>
        <w:t>9</w:t>
      </w:r>
      <w:r>
        <w:rPr>
          <w:rFonts w:hint="eastAsia" w:ascii="仿宋" w:hAnsi="仿宋" w:eastAsia="仿宋" w:cs="仿宋"/>
          <w:kern w:val="2"/>
          <w:sz w:val="32"/>
          <w:szCs w:val="32"/>
        </w:rPr>
        <w:t>.通过取得的74份有效调查问卷统计，重大项目知晓率为86.82%，其综合满意度为88.24%，目标完成率为96.47%和98%。</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楷体_GB2312" w:cs="Times New Roman"/>
          <w:kern w:val="2"/>
          <w:sz w:val="32"/>
          <w:szCs w:val="32"/>
        </w:rPr>
      </w:pPr>
      <w:r>
        <w:rPr>
          <w:rFonts w:hint="eastAsia" w:eastAsia="楷体_GB2312" w:cs="Times New Roman"/>
          <w:kern w:val="2"/>
          <w:sz w:val="32"/>
          <w:szCs w:val="32"/>
        </w:rPr>
        <w:t>（四）项目绩效情况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eastAsia="仿宋" w:cs="仿宋"/>
          <w:kern w:val="2"/>
          <w:sz w:val="32"/>
          <w:szCs w:val="32"/>
        </w:rPr>
        <w:t>重大项目前期工作的实施，取得了较好的社会效益和生态效益，主</w:t>
      </w:r>
      <w:r>
        <w:rPr>
          <w:rFonts w:hint="eastAsia" w:ascii="仿宋" w:hAnsi="仿宋" w:eastAsia="仿宋" w:cs="仿宋"/>
          <w:kern w:val="2"/>
          <w:sz w:val="32"/>
          <w:szCs w:val="32"/>
        </w:rPr>
        <w:t>要表现在：</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1.为政府</w:t>
      </w:r>
      <w:r>
        <w:rPr>
          <w:rFonts w:hint="eastAsia" w:eastAsia="仿宋" w:cs="仿宋"/>
          <w:kern w:val="2"/>
          <w:sz w:val="32"/>
          <w:szCs w:val="32"/>
        </w:rPr>
        <w:t>进行重大项目建设决策提供了重要依据。《“十三五”规划纲要实施方案》的形成，为政府履行经济调节、市场监督、社会管理和公共服务职能提供了重要依据，重大规划编制为梳理产业政策形成政策清单，争取国家更多支持，加快构建国家粮食主产区农业转移人口市民化、推动产城融合试点，优化产业格局，带动县域经济发展，提供了重要的领导决策依据</w:t>
      </w:r>
      <w:r>
        <w:rPr>
          <w:rFonts w:hint="eastAsia" w:ascii="仿宋" w:hAnsi="仿宋" w:eastAsia="仿宋" w:cs="仿宋"/>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eastAsia="仿宋" w:cs="仿宋"/>
          <w:kern w:val="2"/>
          <w:sz w:val="32"/>
          <w:szCs w:val="32"/>
        </w:rPr>
      </w:pPr>
      <w:r>
        <w:rPr>
          <w:rFonts w:hint="eastAsia" w:ascii="仿宋" w:hAnsi="仿宋" w:eastAsia="仿宋" w:cs="仿宋"/>
          <w:kern w:val="2"/>
          <w:sz w:val="32"/>
          <w:szCs w:val="32"/>
        </w:rPr>
        <w:t>2.争取上级投资工作取得显著成效。全年发改系统争取中央和省级预算内项目投入63亿元，</w:t>
      </w:r>
      <w:r>
        <w:rPr>
          <w:rFonts w:hint="eastAsia" w:eastAsia="仿宋" w:cs="仿宋"/>
          <w:kern w:val="2"/>
          <w:sz w:val="32"/>
          <w:szCs w:val="32"/>
        </w:rPr>
        <w:t>其中争取保障性安居工程配套基础设施建设中央</w:t>
      </w:r>
      <w:r>
        <w:rPr>
          <w:rFonts w:hint="eastAsia" w:ascii="仿宋" w:hAnsi="仿宋" w:eastAsia="仿宋" w:cs="仿宋"/>
          <w:kern w:val="2"/>
          <w:sz w:val="32"/>
          <w:szCs w:val="32"/>
        </w:rPr>
        <w:t>预算内投资7.57亿元，居全省第一位，有力地支持了全市经济社会发展。</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3.常德</w:t>
      </w:r>
      <w:r>
        <w:rPr>
          <w:rFonts w:hint="eastAsia" w:eastAsia="仿宋" w:cs="仿宋"/>
          <w:kern w:val="2"/>
          <w:sz w:val="32"/>
          <w:szCs w:val="32"/>
        </w:rPr>
        <w:t>市洞庭湖区生态</w:t>
      </w:r>
      <w:r>
        <w:rPr>
          <w:rFonts w:hint="eastAsia" w:ascii="仿宋" w:hAnsi="仿宋" w:eastAsia="仿宋" w:cs="仿宋"/>
          <w:kern w:val="2"/>
          <w:sz w:val="32"/>
          <w:szCs w:val="32"/>
        </w:rPr>
        <w:t>环境得到好转。常德市洞庭湖生态经济区水环境综合治理五大专项行动目标的完成和整改措施的到位，为推进区域内水环境综合治理奠定了坚实基础，常德市洞庭湖区水系功能</w:t>
      </w:r>
      <w:r>
        <w:rPr>
          <w:rFonts w:hint="eastAsia" w:ascii="仿宋" w:hAnsi="仿宋" w:eastAsia="仿宋" w:cs="仿宋"/>
          <w:kern w:val="2"/>
          <w:sz w:val="32"/>
          <w:szCs w:val="32"/>
          <w:lang w:val="en-US" w:eastAsia="zh-CN"/>
        </w:rPr>
        <w:t>得以</w:t>
      </w:r>
      <w:r>
        <w:rPr>
          <w:rFonts w:hint="eastAsia" w:ascii="仿宋" w:hAnsi="仿宋" w:eastAsia="仿宋" w:cs="仿宋"/>
          <w:kern w:val="2"/>
          <w:sz w:val="32"/>
          <w:szCs w:val="32"/>
        </w:rPr>
        <w:t>初步恢复，据《2017年常德市水资源公报》显示，常德市蓄水工程年末蓄水量为21.75亿立方米，比上年上升了15.45%，市级水功能区达Ⅲ类水质率为90.79%，使生态环境逐步得到好转，人们的生活环境得到改善。</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xml:space="preserve">4.重点扶持的10个“135”创新创业园区初见成效。2017年重点为桃源、临澧、汉寿等10个“135”创新创业园区完成固定资产投资55.1亿元，新建标准化厂房352万平方米，其中获得“135”工程考核奖补厂房面积319.8万平方米，引进创新创业型企业387家。根据各园区上报的数据统计，2017年入园企业实现收入320亿元，实现利税13.5亿元，解决就业岗位4.3万个。 </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5.临时重点工作初见成效。经省发改委、省扶贫办确认2017年全市按政策规定安置了易地扶贫搬迁人口18642人，并对搬迁对象谋划后续脱贫措施，党和政府的易地扶贫搬迁政策落到实处，为搬迁对象如期脱贫打好</w:t>
      </w:r>
      <w:r>
        <w:rPr>
          <w:rFonts w:hint="eastAsia" w:ascii="仿宋" w:hAnsi="仿宋" w:eastAsia="仿宋" w:cs="仿宋"/>
          <w:kern w:val="2"/>
          <w:sz w:val="32"/>
          <w:szCs w:val="32"/>
          <w:lang w:val="en-US" w:eastAsia="zh-CN"/>
        </w:rPr>
        <w:t>了</w:t>
      </w:r>
      <w:r>
        <w:rPr>
          <w:rFonts w:hint="eastAsia" w:ascii="仿宋" w:hAnsi="仿宋" w:eastAsia="仿宋" w:cs="仿宋"/>
          <w:kern w:val="2"/>
          <w:sz w:val="32"/>
          <w:szCs w:val="32"/>
        </w:rPr>
        <w:t>基础。公共信用信息平台营造了诚信激励、失信受惩的良好氛围</w:t>
      </w:r>
      <w:r>
        <w:rPr>
          <w:rFonts w:hint="eastAsia" w:eastAsia="仿宋" w:cs="仿宋"/>
          <w:kern w:val="2"/>
          <w:sz w:val="32"/>
          <w:szCs w:val="32"/>
        </w:rPr>
        <w:t>。全市企业法人、非企业法人和</w:t>
      </w:r>
      <w:r>
        <w:rPr>
          <w:rFonts w:hint="eastAsia" w:ascii="仿宋" w:hAnsi="仿宋" w:eastAsia="仿宋" w:cs="仿宋"/>
          <w:kern w:val="2"/>
          <w:sz w:val="32"/>
          <w:szCs w:val="32"/>
        </w:rPr>
        <w:t>个人公共信用基础数据库已建成，“信用常德”网站完成PC端、移动端、手机APP端、微信公众号四大终端建设。 2017年集中发布红黑名单918家，开展了诚信文化教育进学校、机关、社区、企业和农村的“五进活动”。出台了《常德市企业失信行为联合惩戒暂行办法》，实行了银行、税务、环保、药监等部门协作，落实联合奖惩，按照《湖南省在行政管理事项中使用信用记录和信用报告等信用产品的实施方案》，率先将信用记录和信用报告运用于申报企业债券企业信用等级要达到AA-，列入异常名录的企业限制参加土地招拍挂活动，税务部门进行信用等级评定并实行“税银”互动，将信用记录作为企业法人当选人大代表和政协委员的前置条件等行政管理事项中，实现了信用监管的新突破。</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6.提升了常德的知名度和影响力。产业立市办建立了税收1000万元以上重点企业微信群，创建了“常德产业立市三年行动”微信公众号，在企业与职能部门搭建了一个桥梁，市直部门帮助企业解决问题、宣传报导市委市政府“开放强市产业立市”战略，展示部门产业发展、项目建设、品牌推广，及时推送重大活动、重大项目、常德品牌、企业风采。使开放强市、产业立市战略深入人心，提升了常德的知名度、影响力与核心竞争力。</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7.重大项目督察</w:t>
      </w:r>
      <w:r>
        <w:rPr>
          <w:rFonts w:hint="eastAsia" w:ascii="仿宋" w:hAnsi="仿宋" w:eastAsia="仿宋" w:cs="仿宋"/>
          <w:kern w:val="2"/>
          <w:sz w:val="32"/>
          <w:szCs w:val="32"/>
          <w:lang w:val="en-US" w:eastAsia="zh-CN"/>
        </w:rPr>
        <w:t>取得积极成果</w:t>
      </w:r>
      <w:r>
        <w:rPr>
          <w:rFonts w:hint="eastAsia" w:ascii="仿宋" w:hAnsi="仿宋" w:eastAsia="仿宋" w:cs="仿宋"/>
          <w:kern w:val="2"/>
          <w:sz w:val="32"/>
          <w:szCs w:val="32"/>
        </w:rPr>
        <w:t>。2017年共清理出常德市长胜桥一期棚改、常德市益高小西门棚改、鼎城区临江棚改二期和城中村改造、常德会战阵亡将士纪念公墓等8个项目因征地拆迁困难、城市规划调整等原因未开工；西湖管理区危房改造、石门县夹山镇卫生院、津市市涔澹国有工矿棚户区小区配套基础设施建设等11个项目因规划涉及调整、拆迁难度大、前期工作进度缓慢等原因致使进度缓慢的问题，共出具稽察报告5份、下发整改通知书196份、督办函1份，处理了招投标违规行为4起， 8个未开工的项目中促成了常德会战阵亡将士纪念公墓、澧县血吸虫病农业综合治理等3个项目完成招投标，具备开工条件，其余5个项目已报省发改委调整了投资计划，11个进度缓慢的项目全部于2017年完工，促进了项目建设依法依规推进。</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黑体" w:cs="Times New Roman"/>
          <w:kern w:val="2"/>
          <w:sz w:val="32"/>
          <w:szCs w:val="32"/>
        </w:rPr>
      </w:pPr>
      <w:r>
        <w:rPr>
          <w:rFonts w:hint="eastAsia" w:eastAsia="黑体" w:cs="Times New Roman"/>
          <w:kern w:val="2"/>
          <w:sz w:val="32"/>
          <w:szCs w:val="32"/>
        </w:rPr>
        <w:t>五、项目评价情况及评价结论</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经综合评分，该项目得分8</w:t>
      </w:r>
      <w:r>
        <w:rPr>
          <w:rFonts w:hint="eastAsia" w:ascii="仿宋" w:hAnsi="仿宋" w:eastAsia="仿宋" w:cs="仿宋"/>
          <w:kern w:val="2"/>
          <w:sz w:val="32"/>
          <w:szCs w:val="32"/>
          <w:lang w:val="en-US" w:eastAsia="zh-CN"/>
        </w:rPr>
        <w:t>8</w:t>
      </w:r>
      <w:r>
        <w:rPr>
          <w:rFonts w:hint="eastAsia" w:ascii="仿宋" w:hAnsi="仿宋" w:eastAsia="仿宋" w:cs="仿宋"/>
          <w:kern w:val="2"/>
          <w:sz w:val="32"/>
          <w:szCs w:val="32"/>
        </w:rPr>
        <w:t>，评价绩效等级为“良”。扣分得分情况是：</w:t>
      </w:r>
    </w:p>
    <w:p>
      <w:pPr>
        <w:pageBreakBefore w:val="0"/>
        <w:widowControl w:val="0"/>
        <w:numPr>
          <w:ilvl w:val="0"/>
          <w:numId w:val="1"/>
        </w:numPr>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kern w:val="2"/>
          <w:sz w:val="32"/>
          <w:szCs w:val="32"/>
        </w:rPr>
      </w:pPr>
      <w:r>
        <w:rPr>
          <w:rFonts w:hint="eastAsia" w:ascii="仿宋" w:hAnsi="仿宋" w:eastAsia="仿宋" w:cs="仿宋"/>
          <w:spacing w:val="-20"/>
          <w:kern w:val="2"/>
          <w:sz w:val="32"/>
          <w:szCs w:val="32"/>
        </w:rPr>
        <w:t>投入总分17分，实得1</w:t>
      </w:r>
      <w:r>
        <w:rPr>
          <w:rFonts w:hint="eastAsia" w:ascii="仿宋" w:hAnsi="仿宋" w:eastAsia="仿宋" w:cs="仿宋"/>
          <w:spacing w:val="-20"/>
          <w:kern w:val="2"/>
          <w:sz w:val="32"/>
          <w:szCs w:val="32"/>
          <w:lang w:val="en-US" w:eastAsia="zh-CN"/>
        </w:rPr>
        <w:t>2</w:t>
      </w:r>
      <w:r>
        <w:rPr>
          <w:rFonts w:hint="eastAsia" w:ascii="仿宋" w:hAnsi="仿宋" w:eastAsia="仿宋" w:cs="仿宋"/>
          <w:spacing w:val="-20"/>
          <w:kern w:val="2"/>
          <w:sz w:val="32"/>
          <w:szCs w:val="32"/>
        </w:rPr>
        <w:t>.5分，扣</w:t>
      </w:r>
      <w:r>
        <w:rPr>
          <w:rFonts w:hint="eastAsia" w:ascii="仿宋" w:hAnsi="仿宋" w:eastAsia="仿宋" w:cs="仿宋"/>
          <w:spacing w:val="-20"/>
          <w:kern w:val="2"/>
          <w:sz w:val="32"/>
          <w:szCs w:val="32"/>
          <w:lang w:val="en-US" w:eastAsia="zh-CN"/>
        </w:rPr>
        <w:t>4</w:t>
      </w:r>
      <w:r>
        <w:rPr>
          <w:rFonts w:hint="eastAsia" w:ascii="仿宋" w:hAnsi="仿宋" w:eastAsia="仿宋" w:cs="仿宋"/>
          <w:spacing w:val="-20"/>
          <w:kern w:val="2"/>
          <w:sz w:val="32"/>
          <w:szCs w:val="32"/>
        </w:rPr>
        <w:t>.5分，扣分明细：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价格</w:t>
      </w:r>
      <w:r>
        <w:rPr>
          <w:rFonts w:hint="eastAsia" w:ascii="仿宋" w:hAnsi="仿宋" w:eastAsia="仿宋" w:cs="仿宋"/>
          <w:kern w:val="2"/>
          <w:sz w:val="32"/>
          <w:szCs w:val="32"/>
          <w:lang w:val="en-US" w:eastAsia="zh-CN"/>
        </w:rPr>
        <w:t>管理</w:t>
      </w:r>
      <w:r>
        <w:rPr>
          <w:rFonts w:hint="eastAsia" w:ascii="仿宋" w:hAnsi="仿宋" w:eastAsia="仿宋" w:cs="仿宋"/>
          <w:kern w:val="2"/>
          <w:sz w:val="32"/>
          <w:szCs w:val="32"/>
        </w:rPr>
        <w:t>工作</w:t>
      </w:r>
      <w:r>
        <w:rPr>
          <w:rFonts w:hint="eastAsia" w:ascii="仿宋" w:hAnsi="仿宋" w:eastAsia="仿宋" w:cs="仿宋"/>
          <w:kern w:val="2"/>
          <w:sz w:val="32"/>
          <w:szCs w:val="32"/>
          <w:lang w:val="en-US" w:eastAsia="zh-CN"/>
        </w:rPr>
        <w:t>与总体</w:t>
      </w:r>
      <w:r>
        <w:rPr>
          <w:rFonts w:hint="eastAsia" w:ascii="仿宋" w:hAnsi="仿宋" w:eastAsia="仿宋" w:cs="仿宋"/>
          <w:kern w:val="2"/>
          <w:sz w:val="32"/>
          <w:szCs w:val="32"/>
        </w:rPr>
        <w:t>目标不</w:t>
      </w:r>
      <w:r>
        <w:rPr>
          <w:rFonts w:hint="eastAsia" w:ascii="仿宋" w:hAnsi="仿宋" w:eastAsia="仿宋" w:cs="仿宋"/>
          <w:kern w:val="2"/>
          <w:sz w:val="32"/>
          <w:szCs w:val="32"/>
          <w:lang w:val="en-US" w:eastAsia="zh-CN"/>
        </w:rPr>
        <w:t>符</w:t>
      </w:r>
      <w:r>
        <w:rPr>
          <w:rFonts w:hint="eastAsia" w:ascii="仿宋" w:hAnsi="仿宋" w:eastAsia="仿宋" w:cs="仿宋"/>
          <w:kern w:val="2"/>
          <w:sz w:val="32"/>
          <w:szCs w:val="32"/>
        </w:rPr>
        <w:t>扣1分；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临时机构、企业帮扶咨询、产业立市办未申报年度目标，申报的县区重大项目等3个项目目标无预算资金安排扣1分；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资金到位率7</w:t>
      </w:r>
      <w:r>
        <w:rPr>
          <w:rFonts w:hint="eastAsia" w:ascii="仿宋" w:hAnsi="仿宋" w:eastAsia="仿宋" w:cs="仿宋"/>
          <w:kern w:val="2"/>
          <w:sz w:val="32"/>
          <w:szCs w:val="32"/>
          <w:lang w:val="en-US" w:eastAsia="zh-CN"/>
        </w:rPr>
        <w:t>2.8</w:t>
      </w:r>
      <w:r>
        <w:rPr>
          <w:rFonts w:hint="eastAsia" w:ascii="仿宋" w:hAnsi="仿宋" w:eastAsia="仿宋" w:cs="仿宋"/>
          <w:kern w:val="2"/>
          <w:sz w:val="32"/>
          <w:szCs w:val="32"/>
        </w:rPr>
        <w:t>%扣2.5分；</w:t>
      </w:r>
    </w:p>
    <w:p>
      <w:pPr>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pacing w:val="-20"/>
          <w:kern w:val="2"/>
          <w:sz w:val="32"/>
          <w:szCs w:val="32"/>
        </w:rPr>
      </w:pPr>
      <w:r>
        <w:rPr>
          <w:rFonts w:hint="eastAsia" w:ascii="仿宋" w:hAnsi="仿宋" w:eastAsia="仿宋" w:cs="仿宋"/>
          <w:spacing w:val="-20"/>
          <w:kern w:val="2"/>
          <w:sz w:val="32"/>
          <w:szCs w:val="32"/>
          <w:lang w:eastAsia="zh-CN"/>
        </w:rPr>
        <w:t>（</w:t>
      </w:r>
      <w:r>
        <w:rPr>
          <w:rFonts w:hint="eastAsia" w:ascii="仿宋" w:hAnsi="仿宋" w:eastAsia="仿宋" w:cs="仿宋"/>
          <w:spacing w:val="-20"/>
          <w:kern w:val="2"/>
          <w:sz w:val="32"/>
          <w:szCs w:val="32"/>
          <w:lang w:val="en-US" w:eastAsia="zh-CN"/>
        </w:rPr>
        <w:t>二</w:t>
      </w:r>
      <w:r>
        <w:rPr>
          <w:rFonts w:hint="eastAsia" w:ascii="仿宋" w:hAnsi="仿宋" w:eastAsia="仿宋" w:cs="仿宋"/>
          <w:spacing w:val="-20"/>
          <w:kern w:val="2"/>
          <w:sz w:val="32"/>
          <w:szCs w:val="32"/>
          <w:lang w:eastAsia="zh-CN"/>
        </w:rPr>
        <w:t>）</w:t>
      </w:r>
      <w:r>
        <w:rPr>
          <w:rFonts w:hint="eastAsia" w:ascii="仿宋" w:hAnsi="仿宋" w:eastAsia="仿宋" w:cs="仿宋"/>
          <w:spacing w:val="-20"/>
          <w:kern w:val="2"/>
          <w:sz w:val="32"/>
          <w:szCs w:val="32"/>
        </w:rPr>
        <w:t>过程总分31分，实得24.5分，扣6.5分，扣分明细：</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未建立业务管理制度扣1.5分；</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未制定专项资金管理办法扣2分；</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3.</w:t>
      </w:r>
      <w:r>
        <w:rPr>
          <w:rFonts w:hint="eastAsia" w:ascii="仿宋" w:hAnsi="仿宋" w:eastAsia="仿宋" w:cs="仿宋"/>
          <w:kern w:val="2"/>
          <w:sz w:val="32"/>
          <w:szCs w:val="32"/>
        </w:rPr>
        <w:t>基本支出挤占项目支出10.99万元扣2分；资金</w:t>
      </w:r>
      <w:r>
        <w:rPr>
          <w:rFonts w:hint="eastAsia" w:ascii="仿宋" w:hAnsi="仿宋" w:eastAsia="仿宋" w:cs="仿宋"/>
          <w:kern w:val="2"/>
          <w:sz w:val="32"/>
          <w:szCs w:val="32"/>
          <w:lang w:val="en-US" w:eastAsia="zh-CN"/>
        </w:rPr>
        <w:t>当年</w:t>
      </w:r>
      <w:r>
        <w:rPr>
          <w:rFonts w:hint="eastAsia" w:ascii="仿宋" w:hAnsi="仿宋" w:eastAsia="仿宋" w:cs="仿宋"/>
          <w:kern w:val="2"/>
          <w:sz w:val="32"/>
          <w:szCs w:val="32"/>
        </w:rPr>
        <w:t>使用率70.71%扣1分。</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三</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效果总分20分，实得19分，扣1分，扣分理由：</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问卷调查综合满意率88.24%扣1分。</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详情见附件“4”。</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eastAsia="黑体" w:cs="Times New Roman"/>
          <w:kern w:val="2"/>
          <w:sz w:val="32"/>
          <w:szCs w:val="32"/>
        </w:rPr>
      </w:pPr>
      <w:r>
        <w:rPr>
          <w:rFonts w:hint="eastAsia" w:eastAsia="黑体" w:cs="Times New Roman"/>
          <w:kern w:val="2"/>
          <w:sz w:val="32"/>
          <w:szCs w:val="32"/>
        </w:rPr>
        <w:t>六、项目存在的主要问题</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一</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部分项目设置和项目实施不完全匹配</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2017年专项资金绩效目标申报表中设立了区县重大项目前期工作经费、津澧融城国家新型城镇化重大项目推进和项目建设年办公室工作经费3个未实施的空头目标。实施了临时机构工作经费、企业帮扶咨询经费和产业立市指挥部办公室工作经费3个没有设置目标的项目。</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二</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预算编制与重大项目前期经费目标发生偏离</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将应列入部门运行经费预算的价格工作经费80万元列入专项资金预算，实际占用专项资金233.4万元，使重点办项目前期工作等经费被挤占。</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三</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专项资金预算安排与实际需要发生偏差而形成资金闲置</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洞庭湖水环境综合治理项目安排市农委1</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的前期工作经费，市农委因没有具体开展该项工作而未形成实际支出，致使该资金一直闲置；市发改委安排给市重点建设项目与稽察特派员办公室（重点办）的项目前期工作经费100万元，因单位的基本支出经费能够满足基本支出和专项支出（财务上未体现项目支出数），无需使用专项资金而使100万元专项资金至今尚未使用，两项共形成11</w:t>
      </w:r>
      <w:r>
        <w:rPr>
          <w:rFonts w:hint="eastAsia" w:ascii="仿宋" w:hAnsi="仿宋" w:eastAsia="仿宋" w:cs="仿宋"/>
          <w:kern w:val="2"/>
          <w:sz w:val="32"/>
          <w:szCs w:val="32"/>
          <w:lang w:val="en-US" w:eastAsia="zh-CN"/>
        </w:rPr>
        <w:t>0</w:t>
      </w:r>
      <w:r>
        <w:rPr>
          <w:rFonts w:hint="eastAsia" w:ascii="仿宋" w:hAnsi="仿宋" w:eastAsia="仿宋" w:cs="仿宋"/>
          <w:kern w:val="2"/>
          <w:sz w:val="32"/>
          <w:szCs w:val="32"/>
        </w:rPr>
        <w:t>万元的资金闲置。</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四</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专项资金当年预算执行率不高</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2017年的2000万元专项资金安排到项目14</w:t>
      </w:r>
      <w:r>
        <w:rPr>
          <w:rFonts w:hint="eastAsia" w:ascii="仿宋" w:hAnsi="仿宋" w:eastAsia="仿宋" w:cs="仿宋"/>
          <w:kern w:val="2"/>
          <w:sz w:val="32"/>
          <w:szCs w:val="32"/>
          <w:lang w:val="en-US" w:eastAsia="zh-CN"/>
        </w:rPr>
        <w:t>56</w:t>
      </w:r>
      <w:r>
        <w:rPr>
          <w:rFonts w:hint="eastAsia" w:ascii="仿宋" w:hAnsi="仿宋" w:eastAsia="仿宋" w:cs="仿宋"/>
          <w:kern w:val="2"/>
          <w:sz w:val="32"/>
          <w:szCs w:val="32"/>
        </w:rPr>
        <w:t>.08万元，其中于2018年执行的有项目建设考核奖励230万元，</w:t>
      </w:r>
      <w:r>
        <w:rPr>
          <w:rFonts w:hint="eastAsia" w:ascii="仿宋" w:hAnsi="仿宋" w:eastAsia="仿宋" w:cs="仿宋"/>
          <w:kern w:val="2"/>
          <w:sz w:val="32"/>
          <w:szCs w:val="32"/>
          <w:lang w:val="en-US" w:eastAsia="zh-CN"/>
        </w:rPr>
        <w:t>结余结转</w:t>
      </w:r>
      <w:r>
        <w:rPr>
          <w:rFonts w:hint="eastAsia" w:ascii="仿宋" w:hAnsi="仿宋" w:eastAsia="仿宋" w:cs="仿宋"/>
          <w:kern w:val="2"/>
          <w:sz w:val="32"/>
          <w:szCs w:val="32"/>
        </w:rPr>
        <w:t>资金5</w:t>
      </w:r>
      <w:r>
        <w:rPr>
          <w:rFonts w:hint="eastAsia" w:ascii="仿宋" w:hAnsi="仿宋" w:eastAsia="仿宋" w:cs="仿宋"/>
          <w:kern w:val="2"/>
          <w:sz w:val="32"/>
          <w:szCs w:val="32"/>
          <w:lang w:val="en-US" w:eastAsia="zh-CN"/>
        </w:rPr>
        <w:t>43</w:t>
      </w:r>
      <w:r>
        <w:rPr>
          <w:rFonts w:hint="eastAsia" w:ascii="仿宋" w:hAnsi="仿宋" w:eastAsia="仿宋" w:cs="仿宋"/>
          <w:kern w:val="2"/>
          <w:sz w:val="32"/>
          <w:szCs w:val="32"/>
        </w:rPr>
        <w:t>.92万元，当年预算执行</w:t>
      </w:r>
      <w:r>
        <w:rPr>
          <w:rFonts w:hint="eastAsia" w:ascii="仿宋" w:hAnsi="仿宋" w:eastAsia="仿宋" w:cs="仿宋"/>
          <w:kern w:val="2"/>
          <w:sz w:val="32"/>
          <w:szCs w:val="32"/>
          <w:lang w:val="en-US" w:eastAsia="zh-CN"/>
        </w:rPr>
        <w:t>1226.08</w:t>
      </w:r>
      <w:r>
        <w:rPr>
          <w:rFonts w:hint="eastAsia" w:ascii="仿宋" w:hAnsi="仿宋" w:eastAsia="仿宋" w:cs="仿宋"/>
          <w:kern w:val="2"/>
          <w:sz w:val="32"/>
          <w:szCs w:val="32"/>
        </w:rPr>
        <w:t>万元，当年预算</w:t>
      </w:r>
      <w:r>
        <w:rPr>
          <w:rFonts w:hint="eastAsia" w:ascii="仿宋" w:hAnsi="仿宋" w:eastAsia="仿宋" w:cs="仿宋"/>
          <w:kern w:val="2"/>
          <w:sz w:val="32"/>
          <w:szCs w:val="32"/>
          <w:lang w:val="en-US" w:eastAsia="zh-CN"/>
        </w:rPr>
        <w:t>实际</w:t>
      </w:r>
      <w:r>
        <w:rPr>
          <w:rFonts w:hint="eastAsia" w:ascii="仿宋" w:hAnsi="仿宋" w:eastAsia="仿宋" w:cs="仿宋"/>
          <w:kern w:val="2"/>
          <w:sz w:val="32"/>
          <w:szCs w:val="32"/>
        </w:rPr>
        <w:t>执行率</w:t>
      </w:r>
      <w:r>
        <w:rPr>
          <w:rFonts w:hint="eastAsia" w:ascii="仿宋" w:hAnsi="仿宋" w:eastAsia="仿宋" w:cs="仿宋"/>
          <w:kern w:val="2"/>
          <w:sz w:val="32"/>
          <w:szCs w:val="32"/>
          <w:lang w:val="en-US" w:eastAsia="zh-CN"/>
        </w:rPr>
        <w:t>仅61.3</w:t>
      </w:r>
      <w:r>
        <w:rPr>
          <w:rFonts w:hint="eastAsia" w:ascii="仿宋" w:hAnsi="仿宋" w:eastAsia="仿宋" w:cs="仿宋"/>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五</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基本支出挤占项目支出</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市发改委</w:t>
      </w:r>
      <w:r>
        <w:rPr>
          <w:rFonts w:hint="eastAsia" w:ascii="仿宋" w:hAnsi="仿宋" w:eastAsia="仿宋" w:cs="仿宋"/>
          <w:kern w:val="2"/>
          <w:sz w:val="32"/>
          <w:szCs w:val="32"/>
        </w:rPr>
        <w:t>在争取上级投资工作经费支出的194.54万元中列支了基本支出7.54万元（铝合金门窗制作费2.85万元，老干活动室运动器材费1.89万元，市发改委第二办公室室内花卉费2.8万元）；在产业立市指挥部办公室工作经费支出的122.19万元中列支了基本支出3.45万元（佳能照相机一套3.45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两项与专项资金无关的支出共占用专项资金10.99万元。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六</w:t>
      </w: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rPr>
        <w:t>项目管理制度欠完善</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项目管理单位未建立独立的《专项资金管理办法》和《项目管理办法》，在项目资金和项目业务管理上缺少专门的制度保障，专项资金管理上依据单位的财务管理制度执行。</w:t>
      </w:r>
    </w:p>
    <w:p>
      <w:pPr>
        <w:pageBreakBefore w:val="0"/>
        <w:widowControl w:val="0"/>
        <w:kinsoku/>
        <w:wordWrap/>
        <w:overflowPunct/>
        <w:topLinePunct w:val="0"/>
        <w:autoSpaceDE/>
        <w:autoSpaceDN/>
        <w:bidi w:val="0"/>
        <w:spacing w:after="0" w:line="560" w:lineRule="exact"/>
        <w:ind w:firstLine="640" w:firstLineChars="200"/>
        <w:jc w:val="both"/>
        <w:textAlignment w:val="auto"/>
        <w:rPr>
          <w:rFonts w:eastAsia="黑体" w:cs="Times New Roman"/>
          <w:kern w:val="2"/>
          <w:sz w:val="32"/>
          <w:szCs w:val="32"/>
        </w:rPr>
      </w:pPr>
      <w:r>
        <w:rPr>
          <w:rFonts w:hint="eastAsia" w:eastAsia="黑体" w:cs="Times New Roman"/>
          <w:kern w:val="2"/>
          <w:sz w:val="32"/>
          <w:szCs w:val="32"/>
        </w:rPr>
        <w:t>七、相关建议</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一</w:t>
      </w:r>
      <w:r>
        <w:rPr>
          <w:rFonts w:hint="eastAsia" w:ascii="楷体_GB2312" w:hAnsi="楷体_GB2312" w:eastAsia="楷体_GB2312" w:cs="楷体_GB2312"/>
          <w:kern w:val="2"/>
          <w:sz w:val="32"/>
          <w:szCs w:val="32"/>
          <w:lang w:eastAsia="zh-CN"/>
        </w:rPr>
        <w:t>）实事求是，科学设立绩效目标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仿宋" w:cs="仿宋"/>
          <w:kern w:val="2"/>
          <w:sz w:val="32"/>
          <w:szCs w:val="32"/>
        </w:rPr>
      </w:pPr>
      <w:r>
        <w:rPr>
          <w:rFonts w:hint="eastAsia" w:eastAsia="仿宋" w:cs="仿宋"/>
          <w:kern w:val="2"/>
          <w:sz w:val="32"/>
          <w:szCs w:val="32"/>
        </w:rPr>
        <w:t>绩效目标应与预算资金相匹配，使资金跟着项目走，如发生项目绩效目标调整时，应及时对年度专项资金绩效目标申报表进行调整并报市财政局进行备案、及时修改预算绩效管理信息系统，使绩效目标与预算资金相匹配、与实际实施项目相一致。</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二</w:t>
      </w:r>
      <w:r>
        <w:rPr>
          <w:rFonts w:hint="eastAsia" w:ascii="楷体_GB2312" w:hAnsi="楷体_GB2312" w:eastAsia="楷体_GB2312" w:cs="楷体_GB2312"/>
          <w:kern w:val="2"/>
          <w:sz w:val="32"/>
          <w:szCs w:val="32"/>
          <w:lang w:eastAsia="zh-CN"/>
        </w:rPr>
        <w:t>）建立健全管理制度，规范项目和资金管理</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仿宋" w:cs="仿宋"/>
          <w:kern w:val="2"/>
          <w:sz w:val="32"/>
          <w:szCs w:val="32"/>
        </w:rPr>
      </w:pPr>
      <w:r>
        <w:rPr>
          <w:rFonts w:hint="eastAsia" w:eastAsia="仿宋" w:cs="仿宋"/>
          <w:kern w:val="2"/>
          <w:sz w:val="32"/>
          <w:szCs w:val="32"/>
        </w:rPr>
        <w:t>项目管理单位要根据重大项目前期工作的特点，制定完善的项目管理和资金管理办法，明确重大项目的范围、前期工作的内容、项目 的执行标准、项目实施程序、项目管理方式、验收标准、绩效评价及监督等；明确专项资金使用范围、标准、管理方式与监督等，为项目的实施和资金使用提供有效的制度保障。</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三</w:t>
      </w:r>
      <w:r>
        <w:rPr>
          <w:rFonts w:hint="eastAsia" w:ascii="楷体_GB2312" w:hAnsi="楷体_GB2312" w:eastAsia="楷体_GB2312" w:cs="楷体_GB2312"/>
          <w:kern w:val="2"/>
          <w:sz w:val="32"/>
          <w:szCs w:val="32"/>
          <w:lang w:eastAsia="zh-CN"/>
        </w:rPr>
        <w:t>）提高当年预算执行率</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eastAsia="仿宋" w:cs="仿宋"/>
          <w:kern w:val="2"/>
          <w:sz w:val="32"/>
          <w:szCs w:val="32"/>
        </w:rPr>
      </w:pPr>
      <w:r>
        <w:rPr>
          <w:rFonts w:hint="eastAsia" w:eastAsia="仿宋" w:cs="仿宋"/>
          <w:kern w:val="2"/>
          <w:sz w:val="32"/>
          <w:szCs w:val="32"/>
        </w:rPr>
        <w:t>对当年预算的专项资金，项目管理单位要科学设计用款计划作为预算执行的依据，以保障资金支出进度，保障重大项目工作及时推进。</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w:t>
      </w:r>
      <w:r>
        <w:rPr>
          <w:rFonts w:hint="eastAsia" w:ascii="楷体_GB2312" w:hAnsi="楷体_GB2312" w:eastAsia="楷体_GB2312" w:cs="楷体_GB2312"/>
          <w:kern w:val="2"/>
          <w:sz w:val="32"/>
          <w:szCs w:val="32"/>
          <w:lang w:val="en-US" w:eastAsia="zh-CN"/>
        </w:rPr>
        <w:t>四</w:t>
      </w:r>
      <w:r>
        <w:rPr>
          <w:rFonts w:hint="eastAsia" w:ascii="楷体_GB2312" w:hAnsi="楷体_GB2312" w:eastAsia="楷体_GB2312" w:cs="楷体_GB2312"/>
          <w:kern w:val="2"/>
          <w:sz w:val="32"/>
          <w:szCs w:val="32"/>
          <w:lang w:eastAsia="zh-CN"/>
        </w:rPr>
        <w:t>）严格预算监督管理</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kern w:val="2"/>
          <w:sz w:val="32"/>
          <w:szCs w:val="32"/>
        </w:rPr>
      </w:pPr>
      <w:r>
        <w:rPr>
          <w:rFonts w:hint="eastAsia" w:eastAsia="仿宋" w:cs="仿宋"/>
          <w:kern w:val="2"/>
          <w:sz w:val="32"/>
          <w:szCs w:val="32"/>
        </w:rPr>
        <w:t>项目管理单位申报专项资金要以体现扎实推进重大项目前期工作的需要</w:t>
      </w:r>
      <w:r>
        <w:rPr>
          <w:rFonts w:hint="eastAsia" w:ascii="仿宋" w:hAnsi="仿宋" w:eastAsia="仿宋" w:cs="仿宋"/>
          <w:kern w:val="2"/>
          <w:sz w:val="32"/>
          <w:szCs w:val="32"/>
        </w:rPr>
        <w:t>为前期，进行合理申报，</w:t>
      </w:r>
      <w:r>
        <w:rPr>
          <w:rFonts w:hint="eastAsia" w:ascii="仿宋" w:hAnsi="仿宋" w:eastAsia="仿宋" w:cs="仿宋"/>
          <w:kern w:val="2"/>
          <w:sz w:val="32"/>
          <w:szCs w:val="32"/>
          <w:lang w:val="en-US" w:eastAsia="zh-CN"/>
        </w:rPr>
        <w:t>并作适当改进：①</w:t>
      </w:r>
      <w:r>
        <w:rPr>
          <w:rFonts w:hint="eastAsia" w:ascii="仿宋" w:hAnsi="仿宋" w:eastAsia="仿宋" w:cs="仿宋"/>
          <w:kern w:val="2"/>
          <w:sz w:val="32"/>
          <w:szCs w:val="32"/>
        </w:rPr>
        <w:t>对不应列入专项资金预算的价格工作运行经费纳入部门基本支出预算</w:t>
      </w:r>
      <w:r>
        <w:rPr>
          <w:rFonts w:hint="eastAsia" w:ascii="仿宋" w:hAnsi="仿宋" w:eastAsia="仿宋" w:cs="仿宋"/>
          <w:kern w:val="2"/>
          <w:sz w:val="32"/>
          <w:szCs w:val="32"/>
          <w:lang w:eastAsia="zh-CN"/>
        </w:rPr>
        <w:t>；②</w:t>
      </w:r>
      <w:r>
        <w:rPr>
          <w:rFonts w:hint="eastAsia" w:ascii="仿宋" w:hAnsi="仿宋" w:eastAsia="仿宋" w:cs="仿宋"/>
          <w:kern w:val="2"/>
          <w:sz w:val="32"/>
          <w:szCs w:val="32"/>
        </w:rPr>
        <w:t>对市发改委分配给重点办的未使用资金100万元建议用于抵减下年的专项资金；③对发改委已形成的基本支出挤占项目支出的10.99万元</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建议</w:t>
      </w:r>
      <w:r>
        <w:rPr>
          <w:rFonts w:hint="eastAsia" w:ascii="仿宋" w:hAnsi="仿宋" w:eastAsia="仿宋" w:cs="仿宋"/>
          <w:kern w:val="2"/>
          <w:sz w:val="32"/>
          <w:szCs w:val="32"/>
          <w:lang w:val="en-US" w:eastAsia="zh-CN"/>
        </w:rPr>
        <w:t>责令改正，原渠道归还项目资金10.99万元</w:t>
      </w:r>
      <w:bookmarkStart w:id="0" w:name="_GoBack"/>
      <w:bookmarkEnd w:id="0"/>
      <w:r>
        <w:rPr>
          <w:rFonts w:hint="eastAsia" w:ascii="仿宋" w:hAnsi="仿宋" w:eastAsia="仿宋" w:cs="仿宋"/>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八、绩效评价结果应用建议</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eastAsia="仿宋" w:cs="仿宋"/>
          <w:kern w:val="2"/>
          <w:sz w:val="32"/>
          <w:szCs w:val="32"/>
        </w:rPr>
      </w:pPr>
      <w:r>
        <w:rPr>
          <w:rFonts w:hint="eastAsia" w:eastAsia="仿宋" w:cs="仿宋"/>
          <w:kern w:val="2"/>
          <w:sz w:val="32"/>
          <w:szCs w:val="32"/>
        </w:rPr>
        <w:t>经综合评定，本项目评价结果为“良”。建议对确属重大范围的项目，在项目管理单位加强管理的前提下，根据实际需求逐项进行测算后，确定重大项目前期工作经费的预算安排</w:t>
      </w:r>
      <w:r>
        <w:rPr>
          <w:rFonts w:hint="eastAsia" w:eastAsia="仿宋" w:cs="仿宋"/>
          <w:kern w:val="2"/>
          <w:sz w:val="32"/>
          <w:szCs w:val="32"/>
          <w:lang w:eastAsia="zh-CN"/>
        </w:rPr>
        <w:t>，</w:t>
      </w:r>
      <w:r>
        <w:rPr>
          <w:rFonts w:hint="eastAsia" w:eastAsia="仿宋" w:cs="仿宋"/>
          <w:kern w:val="2"/>
          <w:sz w:val="32"/>
          <w:szCs w:val="32"/>
          <w:lang w:val="en-US" w:eastAsia="zh-CN"/>
        </w:rPr>
        <w:t>建议本专项2019年更名为“重大项目前期及工作推进经费”为宜</w:t>
      </w:r>
      <w:r>
        <w:rPr>
          <w:rFonts w:hint="eastAsia" w:eastAsia="仿宋" w:cs="仿宋"/>
          <w:kern w:val="2"/>
          <w:sz w:val="32"/>
          <w:szCs w:val="32"/>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eastAsia="仿宋" w:cs="仿宋"/>
          <w:kern w:val="2"/>
          <w:sz w:val="32"/>
          <w:szCs w:val="32"/>
        </w:rPr>
      </w:pP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eastAsia="仿宋" w:cs="仿宋"/>
          <w:kern w:val="2"/>
          <w:sz w:val="32"/>
          <w:szCs w:val="32"/>
        </w:rPr>
      </w:pPr>
    </w:p>
    <w:tbl>
      <w:tblPr>
        <w:tblStyle w:val="10"/>
        <w:tblW w:w="90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38"/>
        <w:gridCol w:w="7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738" w:type="dxa"/>
          </w:tcPr>
          <w:p>
            <w:pPr>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eastAsia" w:ascii="仿宋" w:hAnsi="仿宋" w:eastAsia="仿宋" w:cs="仿宋"/>
                <w:kern w:val="2"/>
                <w:sz w:val="32"/>
                <w:szCs w:val="32"/>
                <w:vertAlign w:val="baseline"/>
              </w:rPr>
            </w:pPr>
            <w:r>
              <w:rPr>
                <w:rFonts w:hint="eastAsia" w:ascii="仿宋" w:hAnsi="仿宋" w:eastAsia="仿宋" w:cs="仿宋"/>
                <w:kern w:val="2"/>
                <w:sz w:val="30"/>
                <w:szCs w:val="30"/>
              </w:rPr>
              <w:t>附件：</w:t>
            </w:r>
          </w:p>
        </w:tc>
        <w:tc>
          <w:tcPr>
            <w:tcW w:w="7294" w:type="dxa"/>
          </w:tcPr>
          <w:p>
            <w:pPr>
              <w:keepNext w:val="0"/>
              <w:keepLines w:val="0"/>
              <w:pageBreakBefore w:val="0"/>
              <w:widowControl w:val="0"/>
              <w:kinsoku/>
              <w:wordWrap/>
              <w:overflowPunct/>
              <w:topLinePunct w:val="0"/>
              <w:autoSpaceDE/>
              <w:autoSpaceDN/>
              <w:bidi w:val="0"/>
              <w:adjustRightInd/>
              <w:snapToGrid/>
              <w:spacing w:after="0" w:line="560" w:lineRule="exact"/>
              <w:ind w:left="300" w:leftChars="0" w:hanging="300" w:hangingChars="1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1.常德市2017年市本级重大项目前期工作经费下达明细表</w:t>
            </w:r>
          </w:p>
          <w:p>
            <w:pPr>
              <w:keepNext w:val="0"/>
              <w:keepLines w:val="0"/>
              <w:pageBreakBefore w:val="0"/>
              <w:widowControl w:val="0"/>
              <w:kinsoku/>
              <w:wordWrap/>
              <w:overflowPunct/>
              <w:topLinePunct w:val="0"/>
              <w:autoSpaceDE/>
              <w:autoSpaceDN/>
              <w:bidi w:val="0"/>
              <w:adjustRightInd/>
              <w:snapToGrid/>
              <w:spacing w:after="0" w:line="560" w:lineRule="exact"/>
              <w:ind w:left="300" w:hanging="300" w:hangingChars="1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2.常德市2017年市本级重大项目前期工作经费支出情况表</w:t>
            </w:r>
          </w:p>
          <w:p>
            <w:pPr>
              <w:keepNext w:val="0"/>
              <w:keepLines w:val="0"/>
              <w:pageBreakBefore w:val="0"/>
              <w:widowControl w:val="0"/>
              <w:kinsoku/>
              <w:wordWrap/>
              <w:overflowPunct/>
              <w:topLinePunct w:val="0"/>
              <w:autoSpaceDE/>
              <w:autoSpaceDN/>
              <w:bidi w:val="0"/>
              <w:adjustRightInd/>
              <w:snapToGrid/>
              <w:spacing w:after="0" w:line="560" w:lineRule="exact"/>
              <w:ind w:left="300" w:hanging="300" w:hangingChars="100"/>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3.常德市2017年市本级重大项目前期工作经费现场核查情况表</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9"/>
              <w:rPr>
                <w:rFonts w:hint="eastAsia" w:ascii="仿宋" w:hAnsi="仿宋" w:eastAsia="仿宋" w:cs="仿宋"/>
                <w:kern w:val="2"/>
                <w:sz w:val="30"/>
                <w:szCs w:val="30"/>
              </w:rPr>
            </w:pPr>
            <w:r>
              <w:rPr>
                <w:rFonts w:hint="eastAsia" w:ascii="仿宋" w:hAnsi="仿宋" w:eastAsia="仿宋" w:cs="仿宋"/>
                <w:kern w:val="2"/>
                <w:sz w:val="30"/>
                <w:szCs w:val="30"/>
              </w:rPr>
              <w:t>4.财政支出绩效评价指标评分表</w:t>
            </w:r>
          </w:p>
          <w:p>
            <w:pPr>
              <w:keepNext w:val="0"/>
              <w:keepLines w:val="0"/>
              <w:pageBreakBefore w:val="0"/>
              <w:widowControl w:val="0"/>
              <w:kinsoku/>
              <w:wordWrap/>
              <w:overflowPunct/>
              <w:topLinePunct w:val="0"/>
              <w:autoSpaceDE/>
              <w:autoSpaceDN/>
              <w:bidi w:val="0"/>
              <w:adjustRightInd/>
              <w:snapToGrid/>
              <w:spacing w:after="0" w:line="560" w:lineRule="exact"/>
              <w:ind w:left="300" w:hanging="300" w:hangingChars="100"/>
              <w:jc w:val="both"/>
              <w:textAlignment w:val="auto"/>
              <w:outlineLvl w:val="9"/>
              <w:rPr>
                <w:rFonts w:hint="eastAsia" w:ascii="仿宋" w:hAnsi="仿宋" w:eastAsia="仿宋" w:cs="仿宋"/>
                <w:kern w:val="2"/>
                <w:sz w:val="32"/>
                <w:szCs w:val="32"/>
                <w:vertAlign w:val="baseline"/>
              </w:rPr>
            </w:pPr>
            <w:r>
              <w:rPr>
                <w:rFonts w:hint="eastAsia" w:ascii="仿宋" w:hAnsi="仿宋" w:eastAsia="仿宋" w:cs="仿宋"/>
                <w:kern w:val="2"/>
                <w:sz w:val="30"/>
                <w:szCs w:val="30"/>
              </w:rPr>
              <w:t>5.常德市2017年市本级重大项目前期工作经费绩效评价调查问卷汇总表</w:t>
            </w:r>
          </w:p>
        </w:tc>
      </w:tr>
    </w:tbl>
    <w:p>
      <w:pPr>
        <w:pageBreakBefore w:val="0"/>
        <w:widowControl w:val="0"/>
        <w:kinsoku/>
        <w:wordWrap/>
        <w:overflowPunct/>
        <w:topLinePunct w:val="0"/>
        <w:autoSpaceDE/>
        <w:autoSpaceDN/>
        <w:bidi w:val="0"/>
        <w:adjustRightInd/>
        <w:snapToGrid/>
        <w:spacing w:after="0" w:line="560" w:lineRule="exact"/>
        <w:textAlignment w:val="auto"/>
        <w:rPr>
          <w:rFonts w:eastAsia="仿宋" w:cs="仿宋"/>
          <w:kern w:val="2"/>
          <w:sz w:val="30"/>
          <w:szCs w:val="30"/>
        </w:rPr>
      </w:pPr>
    </w:p>
    <w:sectPr>
      <w:footerReference r:id="rId3" w:type="default"/>
      <w:footerReference r:id="rId4" w:type="even"/>
      <w:pgSz w:w="11906" w:h="16838"/>
      <w:pgMar w:top="2154" w:right="1531" w:bottom="2154" w:left="1559" w:header="851" w:footer="992" w:gutter="0"/>
      <w:pgNumType w:fmt="numberInDash"/>
      <w:cols w:space="0" w:num="1"/>
      <w:rtlGutter w:val="0"/>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Style w:val="8"/>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8"/>
        <w:rFonts w:hint="eastAsia" w:asciiTheme="minorEastAsia" w:hAnsiTheme="minorEastAsia" w:eastAsiaTheme="minorEastAsia" w:cstheme="minorEastAsia"/>
        <w:sz w:val="24"/>
        <w:szCs w:val="24"/>
      </w:rPr>
      <w:t>- 18 -</w:t>
    </w:r>
    <w:r>
      <w:rPr>
        <w:rFonts w:hint="eastAsia" w:asciiTheme="minorEastAsia" w:hAnsiTheme="minorEastAsia" w:eastAsiaTheme="minorEastAsia" w:cstheme="minorEastAsia"/>
        <w:sz w:val="24"/>
        <w:szCs w:val="24"/>
      </w:rPr>
      <w:fldChar w:fldCharType="end"/>
    </w:r>
  </w:p>
  <w:p>
    <w:pPr>
      <w:pStyle w:val="5"/>
      <w:ind w:right="360"/>
      <w:rPr>
        <w:rFonts w:hint="eastAsia" w:asciiTheme="minorEastAsia" w:hAnsiTheme="minorEastAsia" w:eastAsiaTheme="minorEastAsia" w:cstheme="minorEastAsi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- 5 -</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B458"/>
    <w:multiLevelType w:val="singleLevel"/>
    <w:tmpl w:val="185BB4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211"/>
  <w:drawingGridVerticalSpacing w:val="300"/>
  <w:displayVerticalDrawingGridEvery w:val="2"/>
  <w:characterSpacingControl w:val="doNotCompress"/>
  <w:compat>
    <w:useFELayout/>
    <w:compatSetting w:name="compatibilityMode" w:uri="http://schemas.microsoft.com/office/word" w:val="12"/>
  </w:compat>
  <w:rsids>
    <w:rsidRoot w:val="00D31D50"/>
    <w:rsid w:val="00010280"/>
    <w:rsid w:val="00010A0E"/>
    <w:rsid w:val="00022310"/>
    <w:rsid w:val="00034E65"/>
    <w:rsid w:val="00036100"/>
    <w:rsid w:val="00066C32"/>
    <w:rsid w:val="0007417A"/>
    <w:rsid w:val="0007451C"/>
    <w:rsid w:val="00085093"/>
    <w:rsid w:val="000972DB"/>
    <w:rsid w:val="000974DC"/>
    <w:rsid w:val="000A3EC8"/>
    <w:rsid w:val="000B0A73"/>
    <w:rsid w:val="000B3BEF"/>
    <w:rsid w:val="000B6764"/>
    <w:rsid w:val="000C5E70"/>
    <w:rsid w:val="000D2026"/>
    <w:rsid w:val="000D25A9"/>
    <w:rsid w:val="000D4BD9"/>
    <w:rsid w:val="000D52D2"/>
    <w:rsid w:val="000D587E"/>
    <w:rsid w:val="000D67CF"/>
    <w:rsid w:val="000E0C29"/>
    <w:rsid w:val="000F1060"/>
    <w:rsid w:val="000F2318"/>
    <w:rsid w:val="000F4B92"/>
    <w:rsid w:val="000F53E7"/>
    <w:rsid w:val="00103C82"/>
    <w:rsid w:val="0011304B"/>
    <w:rsid w:val="0012155B"/>
    <w:rsid w:val="00122A19"/>
    <w:rsid w:val="00131F78"/>
    <w:rsid w:val="00136B31"/>
    <w:rsid w:val="00136E16"/>
    <w:rsid w:val="00140BFC"/>
    <w:rsid w:val="00141EF6"/>
    <w:rsid w:val="00151DD7"/>
    <w:rsid w:val="00154F44"/>
    <w:rsid w:val="00160D1D"/>
    <w:rsid w:val="001630C1"/>
    <w:rsid w:val="00167E64"/>
    <w:rsid w:val="00174ED0"/>
    <w:rsid w:val="00181365"/>
    <w:rsid w:val="001910E4"/>
    <w:rsid w:val="0019189F"/>
    <w:rsid w:val="0019327C"/>
    <w:rsid w:val="001A10BF"/>
    <w:rsid w:val="001A2343"/>
    <w:rsid w:val="001A2F64"/>
    <w:rsid w:val="001A53BD"/>
    <w:rsid w:val="001B1E37"/>
    <w:rsid w:val="001B2E26"/>
    <w:rsid w:val="001B3595"/>
    <w:rsid w:val="001B4921"/>
    <w:rsid w:val="001B6F3B"/>
    <w:rsid w:val="001B7E5E"/>
    <w:rsid w:val="001C334A"/>
    <w:rsid w:val="001E7BE4"/>
    <w:rsid w:val="00202C35"/>
    <w:rsid w:val="0020401D"/>
    <w:rsid w:val="00213514"/>
    <w:rsid w:val="00223507"/>
    <w:rsid w:val="0023180F"/>
    <w:rsid w:val="00234888"/>
    <w:rsid w:val="00255ABB"/>
    <w:rsid w:val="00260E75"/>
    <w:rsid w:val="002660CC"/>
    <w:rsid w:val="00266D04"/>
    <w:rsid w:val="00272D14"/>
    <w:rsid w:val="00276ABE"/>
    <w:rsid w:val="00282215"/>
    <w:rsid w:val="00295FF5"/>
    <w:rsid w:val="002A50A9"/>
    <w:rsid w:val="002A634C"/>
    <w:rsid w:val="002B25C4"/>
    <w:rsid w:val="002B5244"/>
    <w:rsid w:val="002B5604"/>
    <w:rsid w:val="002C11D3"/>
    <w:rsid w:val="002C1B26"/>
    <w:rsid w:val="002C6D59"/>
    <w:rsid w:val="002C79C4"/>
    <w:rsid w:val="002E1406"/>
    <w:rsid w:val="002E691B"/>
    <w:rsid w:val="002F1AC8"/>
    <w:rsid w:val="002F7E64"/>
    <w:rsid w:val="0030040D"/>
    <w:rsid w:val="00301F28"/>
    <w:rsid w:val="003065CC"/>
    <w:rsid w:val="0030771C"/>
    <w:rsid w:val="00310683"/>
    <w:rsid w:val="00310FE8"/>
    <w:rsid w:val="003157E8"/>
    <w:rsid w:val="0032098A"/>
    <w:rsid w:val="00322CB5"/>
    <w:rsid w:val="0032337A"/>
    <w:rsid w:val="00323B43"/>
    <w:rsid w:val="0032419A"/>
    <w:rsid w:val="003275F1"/>
    <w:rsid w:val="00333550"/>
    <w:rsid w:val="00334ED2"/>
    <w:rsid w:val="0034042C"/>
    <w:rsid w:val="00344BCF"/>
    <w:rsid w:val="003453EF"/>
    <w:rsid w:val="00346418"/>
    <w:rsid w:val="003465E8"/>
    <w:rsid w:val="00347762"/>
    <w:rsid w:val="00363A48"/>
    <w:rsid w:val="003704FD"/>
    <w:rsid w:val="0037235C"/>
    <w:rsid w:val="003848E2"/>
    <w:rsid w:val="00391AF7"/>
    <w:rsid w:val="003945E8"/>
    <w:rsid w:val="003959CE"/>
    <w:rsid w:val="00397B7F"/>
    <w:rsid w:val="003B666F"/>
    <w:rsid w:val="003C22B7"/>
    <w:rsid w:val="003D37D8"/>
    <w:rsid w:val="003E6D1A"/>
    <w:rsid w:val="004111A3"/>
    <w:rsid w:val="00416C88"/>
    <w:rsid w:val="00420802"/>
    <w:rsid w:val="00423FE0"/>
    <w:rsid w:val="00426133"/>
    <w:rsid w:val="004314E5"/>
    <w:rsid w:val="00432F19"/>
    <w:rsid w:val="004358AB"/>
    <w:rsid w:val="004360D0"/>
    <w:rsid w:val="00437E01"/>
    <w:rsid w:val="00450548"/>
    <w:rsid w:val="00461E4E"/>
    <w:rsid w:val="00463A2D"/>
    <w:rsid w:val="00463D14"/>
    <w:rsid w:val="00470EE5"/>
    <w:rsid w:val="00481271"/>
    <w:rsid w:val="00481657"/>
    <w:rsid w:val="00481824"/>
    <w:rsid w:val="00491107"/>
    <w:rsid w:val="00495B32"/>
    <w:rsid w:val="004B155F"/>
    <w:rsid w:val="004B289C"/>
    <w:rsid w:val="004B6558"/>
    <w:rsid w:val="004F004C"/>
    <w:rsid w:val="004F3817"/>
    <w:rsid w:val="004F3E17"/>
    <w:rsid w:val="0050229D"/>
    <w:rsid w:val="00510209"/>
    <w:rsid w:val="0051090F"/>
    <w:rsid w:val="00510FD2"/>
    <w:rsid w:val="005134AC"/>
    <w:rsid w:val="00516878"/>
    <w:rsid w:val="005262F2"/>
    <w:rsid w:val="00535B50"/>
    <w:rsid w:val="005369B2"/>
    <w:rsid w:val="00543B4E"/>
    <w:rsid w:val="005474E2"/>
    <w:rsid w:val="0055413B"/>
    <w:rsid w:val="00554300"/>
    <w:rsid w:val="00557A82"/>
    <w:rsid w:val="005606AC"/>
    <w:rsid w:val="00560C4A"/>
    <w:rsid w:val="0056725D"/>
    <w:rsid w:val="00585784"/>
    <w:rsid w:val="005905E7"/>
    <w:rsid w:val="005A4DB2"/>
    <w:rsid w:val="005A7F92"/>
    <w:rsid w:val="005B493A"/>
    <w:rsid w:val="005C13FB"/>
    <w:rsid w:val="005D30AB"/>
    <w:rsid w:val="005D6C46"/>
    <w:rsid w:val="005E35E7"/>
    <w:rsid w:val="005E3E22"/>
    <w:rsid w:val="005F036A"/>
    <w:rsid w:val="005F059A"/>
    <w:rsid w:val="005F2783"/>
    <w:rsid w:val="005F7A34"/>
    <w:rsid w:val="00601946"/>
    <w:rsid w:val="00616752"/>
    <w:rsid w:val="00617DBB"/>
    <w:rsid w:val="0062017E"/>
    <w:rsid w:val="00623756"/>
    <w:rsid w:val="00625EF6"/>
    <w:rsid w:val="00632251"/>
    <w:rsid w:val="00643DCD"/>
    <w:rsid w:val="0064735B"/>
    <w:rsid w:val="0065676D"/>
    <w:rsid w:val="00657792"/>
    <w:rsid w:val="006631F5"/>
    <w:rsid w:val="00663521"/>
    <w:rsid w:val="006643DB"/>
    <w:rsid w:val="00684A89"/>
    <w:rsid w:val="00692848"/>
    <w:rsid w:val="006A0A16"/>
    <w:rsid w:val="006B152E"/>
    <w:rsid w:val="006B50AC"/>
    <w:rsid w:val="006B56D9"/>
    <w:rsid w:val="006B6A7F"/>
    <w:rsid w:val="006C076E"/>
    <w:rsid w:val="006C1DB2"/>
    <w:rsid w:val="006D248B"/>
    <w:rsid w:val="006D3A1E"/>
    <w:rsid w:val="006D3DA0"/>
    <w:rsid w:val="006D727D"/>
    <w:rsid w:val="006E4A11"/>
    <w:rsid w:val="006F3E42"/>
    <w:rsid w:val="006F4188"/>
    <w:rsid w:val="006F6FA5"/>
    <w:rsid w:val="00705B73"/>
    <w:rsid w:val="00710DF1"/>
    <w:rsid w:val="0071369F"/>
    <w:rsid w:val="00713A01"/>
    <w:rsid w:val="0072000C"/>
    <w:rsid w:val="00721A10"/>
    <w:rsid w:val="0073467F"/>
    <w:rsid w:val="00744013"/>
    <w:rsid w:val="00750223"/>
    <w:rsid w:val="007570F6"/>
    <w:rsid w:val="007626B6"/>
    <w:rsid w:val="007668B1"/>
    <w:rsid w:val="00766CAD"/>
    <w:rsid w:val="007726D2"/>
    <w:rsid w:val="007756C9"/>
    <w:rsid w:val="00777BC3"/>
    <w:rsid w:val="00786641"/>
    <w:rsid w:val="00794400"/>
    <w:rsid w:val="007A1D4F"/>
    <w:rsid w:val="007B2442"/>
    <w:rsid w:val="007B3917"/>
    <w:rsid w:val="007B3F5E"/>
    <w:rsid w:val="007C1550"/>
    <w:rsid w:val="007C3AC9"/>
    <w:rsid w:val="007C4ED6"/>
    <w:rsid w:val="007D14D9"/>
    <w:rsid w:val="007D2FF0"/>
    <w:rsid w:val="007D66A2"/>
    <w:rsid w:val="007F3495"/>
    <w:rsid w:val="00812504"/>
    <w:rsid w:val="0081746D"/>
    <w:rsid w:val="00820BEC"/>
    <w:rsid w:val="0082109D"/>
    <w:rsid w:val="008255B9"/>
    <w:rsid w:val="00826709"/>
    <w:rsid w:val="00827353"/>
    <w:rsid w:val="00836E3B"/>
    <w:rsid w:val="00845760"/>
    <w:rsid w:val="008459BA"/>
    <w:rsid w:val="00847935"/>
    <w:rsid w:val="00852F0F"/>
    <w:rsid w:val="00870208"/>
    <w:rsid w:val="0087398D"/>
    <w:rsid w:val="00883CC2"/>
    <w:rsid w:val="00887A5A"/>
    <w:rsid w:val="00891A21"/>
    <w:rsid w:val="008A1606"/>
    <w:rsid w:val="008A1BA9"/>
    <w:rsid w:val="008A372D"/>
    <w:rsid w:val="008A5C91"/>
    <w:rsid w:val="008B0508"/>
    <w:rsid w:val="008B3ADA"/>
    <w:rsid w:val="008B5853"/>
    <w:rsid w:val="008B67FB"/>
    <w:rsid w:val="008B7726"/>
    <w:rsid w:val="008D00A0"/>
    <w:rsid w:val="008D3661"/>
    <w:rsid w:val="008D55A6"/>
    <w:rsid w:val="008D600A"/>
    <w:rsid w:val="008D64AC"/>
    <w:rsid w:val="008D7691"/>
    <w:rsid w:val="008E6636"/>
    <w:rsid w:val="008F0005"/>
    <w:rsid w:val="008F5E6E"/>
    <w:rsid w:val="008F68AB"/>
    <w:rsid w:val="00902BB7"/>
    <w:rsid w:val="0090662B"/>
    <w:rsid w:val="0091406C"/>
    <w:rsid w:val="0093409A"/>
    <w:rsid w:val="009350A1"/>
    <w:rsid w:val="00936421"/>
    <w:rsid w:val="00936A98"/>
    <w:rsid w:val="00943D44"/>
    <w:rsid w:val="009454EF"/>
    <w:rsid w:val="00951174"/>
    <w:rsid w:val="009570ED"/>
    <w:rsid w:val="00971162"/>
    <w:rsid w:val="009769CC"/>
    <w:rsid w:val="0098165C"/>
    <w:rsid w:val="009910F2"/>
    <w:rsid w:val="00996C05"/>
    <w:rsid w:val="009A4DFC"/>
    <w:rsid w:val="009A763F"/>
    <w:rsid w:val="009B163F"/>
    <w:rsid w:val="009B58F8"/>
    <w:rsid w:val="009C1BBF"/>
    <w:rsid w:val="009D1D3D"/>
    <w:rsid w:val="009D3982"/>
    <w:rsid w:val="009E61F9"/>
    <w:rsid w:val="009F3B3D"/>
    <w:rsid w:val="00A02968"/>
    <w:rsid w:val="00A115D7"/>
    <w:rsid w:val="00A30206"/>
    <w:rsid w:val="00A31F9E"/>
    <w:rsid w:val="00A365ED"/>
    <w:rsid w:val="00A37445"/>
    <w:rsid w:val="00A4300D"/>
    <w:rsid w:val="00A54B17"/>
    <w:rsid w:val="00A64F73"/>
    <w:rsid w:val="00A71CFC"/>
    <w:rsid w:val="00A76915"/>
    <w:rsid w:val="00A76EE3"/>
    <w:rsid w:val="00A8091C"/>
    <w:rsid w:val="00A85967"/>
    <w:rsid w:val="00A9443B"/>
    <w:rsid w:val="00A97648"/>
    <w:rsid w:val="00AA13CB"/>
    <w:rsid w:val="00AA1EFF"/>
    <w:rsid w:val="00AB7EE3"/>
    <w:rsid w:val="00AC1A29"/>
    <w:rsid w:val="00AC2DD0"/>
    <w:rsid w:val="00AD0E38"/>
    <w:rsid w:val="00AD37DF"/>
    <w:rsid w:val="00AE4B1A"/>
    <w:rsid w:val="00AE5E92"/>
    <w:rsid w:val="00AE6528"/>
    <w:rsid w:val="00B00C34"/>
    <w:rsid w:val="00B106E9"/>
    <w:rsid w:val="00B21F8F"/>
    <w:rsid w:val="00B23DD8"/>
    <w:rsid w:val="00B26321"/>
    <w:rsid w:val="00B3301C"/>
    <w:rsid w:val="00B438CE"/>
    <w:rsid w:val="00B5030C"/>
    <w:rsid w:val="00B54859"/>
    <w:rsid w:val="00B633BE"/>
    <w:rsid w:val="00B65476"/>
    <w:rsid w:val="00B73F1D"/>
    <w:rsid w:val="00B74502"/>
    <w:rsid w:val="00B80AC0"/>
    <w:rsid w:val="00B81048"/>
    <w:rsid w:val="00BA1338"/>
    <w:rsid w:val="00BB5658"/>
    <w:rsid w:val="00BC21C1"/>
    <w:rsid w:val="00BC6DFA"/>
    <w:rsid w:val="00BD4B2F"/>
    <w:rsid w:val="00BD5058"/>
    <w:rsid w:val="00BD546F"/>
    <w:rsid w:val="00BE255A"/>
    <w:rsid w:val="00BE5F46"/>
    <w:rsid w:val="00BF034C"/>
    <w:rsid w:val="00C1071C"/>
    <w:rsid w:val="00C11D11"/>
    <w:rsid w:val="00C144C0"/>
    <w:rsid w:val="00C20556"/>
    <w:rsid w:val="00C25510"/>
    <w:rsid w:val="00C2646D"/>
    <w:rsid w:val="00C30222"/>
    <w:rsid w:val="00C36EF0"/>
    <w:rsid w:val="00C45A2B"/>
    <w:rsid w:val="00C54248"/>
    <w:rsid w:val="00C60157"/>
    <w:rsid w:val="00C640F1"/>
    <w:rsid w:val="00C7091B"/>
    <w:rsid w:val="00C93731"/>
    <w:rsid w:val="00C96153"/>
    <w:rsid w:val="00CA0E0A"/>
    <w:rsid w:val="00CA3D99"/>
    <w:rsid w:val="00CB058F"/>
    <w:rsid w:val="00CB0E49"/>
    <w:rsid w:val="00CB39B9"/>
    <w:rsid w:val="00CB3B4C"/>
    <w:rsid w:val="00CC2AEB"/>
    <w:rsid w:val="00CC399D"/>
    <w:rsid w:val="00CC6398"/>
    <w:rsid w:val="00CD04FB"/>
    <w:rsid w:val="00CD7B64"/>
    <w:rsid w:val="00CE5C59"/>
    <w:rsid w:val="00D006D8"/>
    <w:rsid w:val="00D02B29"/>
    <w:rsid w:val="00D13478"/>
    <w:rsid w:val="00D17E94"/>
    <w:rsid w:val="00D21756"/>
    <w:rsid w:val="00D31D50"/>
    <w:rsid w:val="00D34F6B"/>
    <w:rsid w:val="00D358BC"/>
    <w:rsid w:val="00D56EF2"/>
    <w:rsid w:val="00D625EA"/>
    <w:rsid w:val="00D6595C"/>
    <w:rsid w:val="00D661F9"/>
    <w:rsid w:val="00D7419F"/>
    <w:rsid w:val="00D76B34"/>
    <w:rsid w:val="00D80C67"/>
    <w:rsid w:val="00D937D9"/>
    <w:rsid w:val="00D968E2"/>
    <w:rsid w:val="00DB6B5B"/>
    <w:rsid w:val="00DB6DAC"/>
    <w:rsid w:val="00DC2AA5"/>
    <w:rsid w:val="00DD2625"/>
    <w:rsid w:val="00DD7B9F"/>
    <w:rsid w:val="00DE19E1"/>
    <w:rsid w:val="00DE4FA8"/>
    <w:rsid w:val="00DE662F"/>
    <w:rsid w:val="00DE7D0E"/>
    <w:rsid w:val="00DF6590"/>
    <w:rsid w:val="00E0662E"/>
    <w:rsid w:val="00E13BFB"/>
    <w:rsid w:val="00E14BC2"/>
    <w:rsid w:val="00E154C6"/>
    <w:rsid w:val="00E17C1E"/>
    <w:rsid w:val="00E216A1"/>
    <w:rsid w:val="00E25680"/>
    <w:rsid w:val="00E32E72"/>
    <w:rsid w:val="00E40152"/>
    <w:rsid w:val="00E41440"/>
    <w:rsid w:val="00E45306"/>
    <w:rsid w:val="00E62930"/>
    <w:rsid w:val="00E70BE6"/>
    <w:rsid w:val="00E71CFB"/>
    <w:rsid w:val="00E72920"/>
    <w:rsid w:val="00E73230"/>
    <w:rsid w:val="00E745E7"/>
    <w:rsid w:val="00E7670B"/>
    <w:rsid w:val="00E77102"/>
    <w:rsid w:val="00E80E1E"/>
    <w:rsid w:val="00E94E35"/>
    <w:rsid w:val="00E960B0"/>
    <w:rsid w:val="00EA2007"/>
    <w:rsid w:val="00EA2B5D"/>
    <w:rsid w:val="00EA41D0"/>
    <w:rsid w:val="00EC1817"/>
    <w:rsid w:val="00ED28FF"/>
    <w:rsid w:val="00ED2DEA"/>
    <w:rsid w:val="00ED3418"/>
    <w:rsid w:val="00ED3697"/>
    <w:rsid w:val="00ED4A76"/>
    <w:rsid w:val="00EE495A"/>
    <w:rsid w:val="00EE4C8A"/>
    <w:rsid w:val="00F01C4F"/>
    <w:rsid w:val="00F24A2A"/>
    <w:rsid w:val="00F27F0D"/>
    <w:rsid w:val="00F3294D"/>
    <w:rsid w:val="00F369C0"/>
    <w:rsid w:val="00F510B4"/>
    <w:rsid w:val="00F5145E"/>
    <w:rsid w:val="00F539C8"/>
    <w:rsid w:val="00F55C97"/>
    <w:rsid w:val="00F62F0A"/>
    <w:rsid w:val="00F63FBA"/>
    <w:rsid w:val="00F72A23"/>
    <w:rsid w:val="00F72B4D"/>
    <w:rsid w:val="00F84398"/>
    <w:rsid w:val="00F9694A"/>
    <w:rsid w:val="00FA2D5B"/>
    <w:rsid w:val="00FA7065"/>
    <w:rsid w:val="00FB7532"/>
    <w:rsid w:val="00FD1E89"/>
    <w:rsid w:val="00FD2F38"/>
    <w:rsid w:val="00FD6070"/>
    <w:rsid w:val="00FE03CD"/>
    <w:rsid w:val="00FE6E73"/>
    <w:rsid w:val="00FF3D74"/>
    <w:rsid w:val="026C1DFB"/>
    <w:rsid w:val="03D448EE"/>
    <w:rsid w:val="0557214C"/>
    <w:rsid w:val="07D62DBE"/>
    <w:rsid w:val="0842734A"/>
    <w:rsid w:val="0C7005FB"/>
    <w:rsid w:val="0CCD6709"/>
    <w:rsid w:val="0E1B0E7D"/>
    <w:rsid w:val="0EBB2BF8"/>
    <w:rsid w:val="10702BBC"/>
    <w:rsid w:val="119C6684"/>
    <w:rsid w:val="13F778F4"/>
    <w:rsid w:val="16060B6D"/>
    <w:rsid w:val="186571C8"/>
    <w:rsid w:val="1C935F9D"/>
    <w:rsid w:val="1D156879"/>
    <w:rsid w:val="1D7F0093"/>
    <w:rsid w:val="1F4053E2"/>
    <w:rsid w:val="1F55640C"/>
    <w:rsid w:val="207537DF"/>
    <w:rsid w:val="254A1B7F"/>
    <w:rsid w:val="267216BA"/>
    <w:rsid w:val="291B6D63"/>
    <w:rsid w:val="2B361F57"/>
    <w:rsid w:val="2C6E5671"/>
    <w:rsid w:val="2CFE360E"/>
    <w:rsid w:val="3036298E"/>
    <w:rsid w:val="30D0720E"/>
    <w:rsid w:val="30F01312"/>
    <w:rsid w:val="31995126"/>
    <w:rsid w:val="33AE52EA"/>
    <w:rsid w:val="343A349F"/>
    <w:rsid w:val="35F3439B"/>
    <w:rsid w:val="36846ADC"/>
    <w:rsid w:val="3711438F"/>
    <w:rsid w:val="37E92381"/>
    <w:rsid w:val="38295D7C"/>
    <w:rsid w:val="383C7C9D"/>
    <w:rsid w:val="3878146F"/>
    <w:rsid w:val="39C90A4D"/>
    <w:rsid w:val="39D76D40"/>
    <w:rsid w:val="39FB6A6F"/>
    <w:rsid w:val="3B233257"/>
    <w:rsid w:val="3B48196D"/>
    <w:rsid w:val="3F535F54"/>
    <w:rsid w:val="40DC5B84"/>
    <w:rsid w:val="42083855"/>
    <w:rsid w:val="433F0880"/>
    <w:rsid w:val="44B71AED"/>
    <w:rsid w:val="49FA4579"/>
    <w:rsid w:val="4A4516B7"/>
    <w:rsid w:val="4ABB7E83"/>
    <w:rsid w:val="4BB66B0F"/>
    <w:rsid w:val="4C9A51FF"/>
    <w:rsid w:val="4DFC55C9"/>
    <w:rsid w:val="50F70DFB"/>
    <w:rsid w:val="511703CE"/>
    <w:rsid w:val="52C05D4B"/>
    <w:rsid w:val="537D11D2"/>
    <w:rsid w:val="553A675E"/>
    <w:rsid w:val="576C4AA2"/>
    <w:rsid w:val="579344E1"/>
    <w:rsid w:val="59283091"/>
    <w:rsid w:val="598F1F38"/>
    <w:rsid w:val="5A00384F"/>
    <w:rsid w:val="5B781BAD"/>
    <w:rsid w:val="5B9C3B01"/>
    <w:rsid w:val="5DC6240D"/>
    <w:rsid w:val="5FCA2BFA"/>
    <w:rsid w:val="6600075A"/>
    <w:rsid w:val="662E2316"/>
    <w:rsid w:val="686927A0"/>
    <w:rsid w:val="6A3925D7"/>
    <w:rsid w:val="71565978"/>
    <w:rsid w:val="72B82E2F"/>
    <w:rsid w:val="731940BC"/>
    <w:rsid w:val="77AC4052"/>
    <w:rsid w:val="78B932CE"/>
    <w:rsid w:val="78FA64B3"/>
    <w:rsid w:val="7A002D84"/>
    <w:rsid w:val="7AE967BF"/>
    <w:rsid w:val="7AEA1B78"/>
    <w:rsid w:val="7DA3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imes New Roman" w:hAnsi="Times New Roman" w:eastAsia="宋体" w:cstheme="minorBidi"/>
      <w:sz w:val="21"/>
      <w:szCs w:val="22"/>
      <w:lang w:val="en-US" w:eastAsia="zh-CN" w:bidi="ar-SA"/>
    </w:rPr>
  </w:style>
  <w:style w:type="paragraph" w:styleId="2">
    <w:name w:val="heading 1"/>
    <w:basedOn w:val="1"/>
    <w:next w:val="1"/>
    <w:link w:val="15"/>
    <w:qFormat/>
    <w:uiPriority w:val="0"/>
    <w:pPr>
      <w:keepNext/>
      <w:keepLines/>
      <w:widowControl w:val="0"/>
      <w:adjustRightInd/>
      <w:snapToGrid/>
      <w:spacing w:before="340" w:after="330" w:line="578" w:lineRule="auto"/>
      <w:jc w:val="both"/>
      <w:outlineLvl w:val="0"/>
    </w:pPr>
    <w:rPr>
      <w:rFonts w:cs="Times New Roman"/>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1"/>
    <w:qFormat/>
    <w:uiPriority w:val="0"/>
    <w:pPr>
      <w:widowControl w:val="0"/>
      <w:tabs>
        <w:tab w:val="center" w:pos="4153"/>
        <w:tab w:val="right" w:pos="8306"/>
      </w:tabs>
      <w:adjustRightInd/>
      <w:spacing w:after="0"/>
    </w:pPr>
    <w:rPr>
      <w:rFonts w:cs="Times New Roman"/>
      <w:kern w:val="2"/>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page number"/>
    <w:basedOn w:val="7"/>
    <w:qFormat/>
    <w:uiPriority w:val="0"/>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脚 Char"/>
    <w:basedOn w:val="7"/>
    <w:link w:val="5"/>
    <w:qFormat/>
    <w:uiPriority w:val="0"/>
    <w:rPr>
      <w:rFonts w:ascii="Times New Roman" w:hAnsi="Times New Roman" w:eastAsia="宋体" w:cs="Times New Roman"/>
      <w:kern w:val="2"/>
      <w:sz w:val="18"/>
      <w:szCs w:val="18"/>
    </w:rPr>
  </w:style>
  <w:style w:type="paragraph" w:styleId="12">
    <w:name w:val="List Paragraph"/>
    <w:basedOn w:val="1"/>
    <w:qFormat/>
    <w:uiPriority w:val="34"/>
    <w:pPr>
      <w:ind w:firstLine="420" w:firstLineChars="200"/>
    </w:pPr>
  </w:style>
  <w:style w:type="character" w:customStyle="1" w:styleId="13">
    <w:name w:val="页眉 Char"/>
    <w:basedOn w:val="7"/>
    <w:link w:val="6"/>
    <w:semiHidden/>
    <w:qFormat/>
    <w:uiPriority w:val="99"/>
    <w:rPr>
      <w:rFonts w:ascii="Tahoma" w:hAnsi="Tahoma"/>
      <w:sz w:val="18"/>
      <w:szCs w:val="18"/>
    </w:rPr>
  </w:style>
  <w:style w:type="character" w:customStyle="1" w:styleId="14">
    <w:name w:val="批注框文本 Char"/>
    <w:basedOn w:val="7"/>
    <w:link w:val="4"/>
    <w:semiHidden/>
    <w:qFormat/>
    <w:uiPriority w:val="99"/>
    <w:rPr>
      <w:rFonts w:ascii="Tahoma" w:hAnsi="Tahoma"/>
      <w:sz w:val="18"/>
      <w:szCs w:val="18"/>
    </w:rPr>
  </w:style>
  <w:style w:type="character" w:customStyle="1" w:styleId="15">
    <w:name w:val="标题 1 Char"/>
    <w:basedOn w:val="7"/>
    <w:link w:val="2"/>
    <w:qFormat/>
    <w:uiPriority w:val="0"/>
    <w:rPr>
      <w:rFonts w:ascii="Times New Roman" w:hAnsi="Times New Roman" w:eastAsia="宋体" w:cs="Times New Roman"/>
      <w:b/>
      <w:bCs/>
      <w:kern w:val="44"/>
      <w:sz w:val="44"/>
      <w:szCs w:val="44"/>
    </w:rPr>
  </w:style>
  <w:style w:type="character" w:customStyle="1" w:styleId="16">
    <w:name w:val="日期 Char"/>
    <w:basedOn w:val="7"/>
    <w:link w:val="3"/>
    <w:semiHidden/>
    <w:qFormat/>
    <w:uiPriority w:val="99"/>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EDFE-6464-41AF-A589-731315AE041D}">
  <ds:schemaRefs/>
</ds:datastoreItem>
</file>

<file path=docProps/app.xml><?xml version="1.0" encoding="utf-8"?>
<Properties xmlns="http://schemas.openxmlformats.org/officeDocument/2006/extended-properties" xmlns:vt="http://schemas.openxmlformats.org/officeDocument/2006/docPropsVTypes">
  <Template>Normal</Template>
  <Pages>18</Pages>
  <Words>1390</Words>
  <Characters>7925</Characters>
  <Lines>66</Lines>
  <Paragraphs>18</Paragraphs>
  <TotalTime>22</TotalTime>
  <ScaleCrop>false</ScaleCrop>
  <LinksUpToDate>false</LinksUpToDate>
  <CharactersWithSpaces>9297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2018-06-19T08:35:00Z</dcterms:created>
  <dc:creator>Administrator</dc:creator>
  <cp:lastModifiedBy>廖霞如</cp:lastModifiedBy>
  <cp:lastPrinted>2018-06-07T07:20:00Z</cp:lastPrinted>
  <dcterms:modified xsi:type="dcterms:W3CDTF">2018-11-02T01:04:40Z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