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spacing w:before="0" w:after="0" w:line="560" w:lineRule="exact"/>
        <w:ind w:left="0"/>
        <w:jc w:val="center"/>
        <w:rPr>
          <w:rFonts w:hint="default" w:ascii="Times New Roman" w:hAnsi="Times New Roman" w:eastAsia="方正小标宋_GBK" w:cs="Times New Roman"/>
          <w:b w:val="0"/>
          <w:kern w:val="2"/>
        </w:rPr>
      </w:pPr>
      <w:r>
        <w:rPr>
          <w:rFonts w:hint="default" w:ascii="Times New Roman" w:hAnsi="Times New Roman" w:eastAsia="方正小标宋_GBK" w:cs="Times New Roman"/>
          <w:b w:val="0"/>
          <w:kern w:val="2"/>
        </w:rPr>
        <w:t>2018年</w:t>
      </w:r>
      <w:r>
        <w:rPr>
          <w:rFonts w:hint="eastAsia" w:eastAsia="方正小标宋_GBK" w:cs="Times New Roman"/>
          <w:b w:val="0"/>
          <w:kern w:val="2"/>
          <w:lang w:val="en-US" w:eastAsia="zh-CN"/>
        </w:rPr>
        <w:t>度</w:t>
      </w:r>
      <w:r>
        <w:rPr>
          <w:rFonts w:hint="default" w:ascii="Times New Roman" w:hAnsi="Times New Roman" w:eastAsia="方正小标宋_GBK" w:cs="Times New Roman"/>
          <w:b w:val="0"/>
          <w:kern w:val="2"/>
        </w:rPr>
        <w:t>常德市无上访村创建奖励</w:t>
      </w:r>
    </w:p>
    <w:p>
      <w:pPr>
        <w:pStyle w:val="2"/>
        <w:pageBreakBefore w:val="0"/>
        <w:kinsoku/>
        <w:wordWrap/>
        <w:overflowPunct/>
        <w:topLinePunct w:val="0"/>
        <w:autoSpaceDE/>
        <w:autoSpaceDN/>
        <w:bidi w:val="0"/>
        <w:spacing w:before="0" w:after="0" w:line="560" w:lineRule="exact"/>
        <w:ind w:left="0"/>
        <w:jc w:val="center"/>
        <w:rPr>
          <w:rFonts w:hint="default" w:ascii="Times New Roman" w:hAnsi="Times New Roman" w:eastAsia="方正小标宋_GBK" w:cs="Times New Roman"/>
          <w:b w:val="0"/>
          <w:kern w:val="2"/>
        </w:rPr>
      </w:pPr>
      <w:r>
        <w:rPr>
          <w:rFonts w:hint="default" w:ascii="Times New Roman" w:hAnsi="Times New Roman" w:eastAsia="方正小标宋_GBK" w:cs="Times New Roman"/>
          <w:b w:val="0"/>
          <w:kern w:val="2"/>
        </w:rPr>
        <w:t>专项资金绩效评价报告</w:t>
      </w:r>
    </w:p>
    <w:p>
      <w:pPr>
        <w:pageBreakBefore w:val="0"/>
        <w:widowControl w:val="0"/>
        <w:kinsoku/>
        <w:wordWrap/>
        <w:overflowPunct/>
        <w:topLinePunct w:val="0"/>
        <w:autoSpaceDE/>
        <w:autoSpaceDN/>
        <w:bidi w:val="0"/>
        <w:adjustRightInd/>
        <w:snapToGrid/>
        <w:spacing w:after="0" w:line="560" w:lineRule="exact"/>
        <w:ind w:left="0"/>
        <w:jc w:val="both"/>
        <w:rPr>
          <w:rFonts w:hint="default" w:ascii="Times New Roman" w:hAnsi="Times New Roman" w:eastAsia="仿宋" w:cs="Times New Roman"/>
          <w:b/>
          <w:bCs/>
          <w:sz w:val="44"/>
          <w:szCs w:val="44"/>
        </w:rPr>
      </w:pP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为加强和完善财政专项资金管理，强化部门对专项资金的管理责任，提高财政资金使用效率，</w:t>
      </w:r>
      <w:r>
        <w:rPr>
          <w:rFonts w:hint="eastAsia" w:ascii="Times New Roman" w:hAnsi="Times New Roman" w:eastAsia="仿宋" w:cs="Times New Roman"/>
          <w:kern w:val="2"/>
          <w:sz w:val="32"/>
          <w:szCs w:val="32"/>
          <w:lang w:val="en-US" w:eastAsia="zh-CN"/>
        </w:rPr>
        <w:t>德源新中元所</w:t>
      </w:r>
      <w:r>
        <w:rPr>
          <w:rFonts w:hint="default" w:ascii="Times New Roman" w:hAnsi="Times New Roman" w:eastAsia="仿宋" w:cs="Times New Roman"/>
          <w:kern w:val="2"/>
          <w:sz w:val="32"/>
          <w:szCs w:val="32"/>
        </w:rPr>
        <w:t>受常德市财政局委托，按常财办发</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2019</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12号文件精神，对2018年</w:t>
      </w:r>
      <w:r>
        <w:rPr>
          <w:rFonts w:hint="eastAsia" w:ascii="Times New Roman" w:hAnsi="Times New Roman" w:eastAsia="仿宋" w:cs="Times New Roman"/>
          <w:kern w:val="2"/>
          <w:sz w:val="32"/>
          <w:szCs w:val="32"/>
          <w:lang w:eastAsia="zh-CN"/>
        </w:rPr>
        <w:t>无上访村</w:t>
      </w:r>
      <w:r>
        <w:rPr>
          <w:rFonts w:hint="default" w:ascii="Times New Roman" w:hAnsi="Times New Roman" w:eastAsia="仿宋" w:cs="Times New Roman"/>
          <w:kern w:val="2"/>
          <w:sz w:val="32"/>
          <w:szCs w:val="32"/>
        </w:rPr>
        <w:t>创建奖励专项资金进行了绩效评价，形成本报告。</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一、项目基本情况</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楷体" w:cs="Times New Roman"/>
          <w:b w:val="0"/>
          <w:bCs/>
          <w:kern w:val="2"/>
          <w:sz w:val="32"/>
          <w:szCs w:val="32"/>
        </w:rPr>
      </w:pPr>
      <w:r>
        <w:rPr>
          <w:rFonts w:hint="default" w:ascii="Times New Roman" w:hAnsi="Times New Roman" w:eastAsia="楷体" w:cs="Times New Roman"/>
          <w:b w:val="0"/>
          <w:bCs/>
          <w:kern w:val="2"/>
          <w:sz w:val="32"/>
          <w:szCs w:val="32"/>
        </w:rPr>
        <w:t>（一）项目概况</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为了规范信访秩序、减少越级</w:t>
      </w:r>
      <w:r>
        <w:rPr>
          <w:rFonts w:hint="eastAsia" w:ascii="Times New Roman" w:hAnsi="Times New Roman" w:eastAsia="仿宋" w:cs="Times New Roman"/>
          <w:kern w:val="2"/>
          <w:sz w:val="32"/>
          <w:szCs w:val="32"/>
          <w:lang w:eastAsia="zh-CN"/>
        </w:rPr>
        <w:t>上</w:t>
      </w:r>
      <w:r>
        <w:rPr>
          <w:rFonts w:hint="default" w:ascii="Times New Roman" w:hAnsi="Times New Roman" w:eastAsia="仿宋" w:cs="Times New Roman"/>
          <w:kern w:val="2"/>
          <w:sz w:val="32"/>
          <w:szCs w:val="32"/>
        </w:rPr>
        <w:t>访、减少集体</w:t>
      </w:r>
      <w:r>
        <w:rPr>
          <w:rFonts w:hint="eastAsia" w:ascii="Times New Roman" w:hAnsi="Times New Roman" w:eastAsia="仿宋" w:cs="Times New Roman"/>
          <w:kern w:val="2"/>
          <w:sz w:val="32"/>
          <w:szCs w:val="32"/>
          <w:lang w:eastAsia="zh-CN"/>
        </w:rPr>
        <w:t>上</w:t>
      </w:r>
      <w:r>
        <w:rPr>
          <w:rFonts w:hint="default" w:ascii="Times New Roman" w:hAnsi="Times New Roman" w:eastAsia="仿宋" w:cs="Times New Roman"/>
          <w:kern w:val="2"/>
          <w:sz w:val="32"/>
          <w:szCs w:val="32"/>
        </w:rPr>
        <w:t>访、减少极端</w:t>
      </w:r>
      <w:r>
        <w:rPr>
          <w:rFonts w:hint="eastAsia" w:ascii="Times New Roman" w:hAnsi="Times New Roman" w:eastAsia="仿宋" w:cs="Times New Roman"/>
          <w:kern w:val="2"/>
          <w:sz w:val="32"/>
          <w:szCs w:val="32"/>
          <w:lang w:eastAsia="zh-CN"/>
        </w:rPr>
        <w:t>上</w:t>
      </w:r>
      <w:r>
        <w:rPr>
          <w:rFonts w:hint="default" w:ascii="Times New Roman" w:hAnsi="Times New Roman" w:eastAsia="仿宋" w:cs="Times New Roman"/>
          <w:kern w:val="2"/>
          <w:sz w:val="32"/>
          <w:szCs w:val="32"/>
        </w:rPr>
        <w:t>访，依法及时就地化解矛盾，维护社会大局稳定，根据《中共常德市委常德市人民政府关于建设</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无上访村（社区）</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的实施意见（试行）》（常发</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2017</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8号）文件精神设立了</w:t>
      </w:r>
      <w:r>
        <w:rPr>
          <w:rFonts w:hint="eastAsia" w:ascii="Times New Roman" w:hAnsi="Times New Roman" w:eastAsia="仿宋" w:cs="Times New Roman"/>
          <w:kern w:val="2"/>
          <w:sz w:val="32"/>
          <w:szCs w:val="32"/>
          <w:lang w:eastAsia="zh-CN"/>
        </w:rPr>
        <w:t>无上访村</w:t>
      </w:r>
      <w:r>
        <w:rPr>
          <w:rFonts w:hint="default" w:ascii="Times New Roman" w:hAnsi="Times New Roman" w:eastAsia="仿宋" w:cs="Times New Roman"/>
          <w:kern w:val="2"/>
          <w:sz w:val="32"/>
          <w:szCs w:val="32"/>
        </w:rPr>
        <w:t>创建奖励专项资金。</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市财政预算安排2018年度专项资金1,090.00万元，资金用途为</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工作补助</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，奖励给被评为</w:t>
      </w:r>
      <w:r>
        <w:rPr>
          <w:rFonts w:hint="default" w:ascii="Times New Roman" w:hAnsi="Times New Roman" w:eastAsia="仿宋" w:cs="Times New Roman"/>
          <w:sz w:val="32"/>
          <w:szCs w:val="32"/>
        </w:rPr>
        <w:t>建设</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无上访村（社区）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工作优秀、先进的乡镇</w:t>
      </w:r>
      <w:r>
        <w:rPr>
          <w:rFonts w:hint="default" w:ascii="Times New Roman" w:hAnsi="Times New Roman" w:eastAsia="仿宋" w:cs="Times New Roman"/>
          <w:kern w:val="2"/>
          <w:sz w:val="32"/>
          <w:szCs w:val="32"/>
        </w:rPr>
        <w:t>（街道）和村（社区）（明细见</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附件1</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项目组织实施单位为常德市信访局。</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楷体" w:cs="Times New Roman"/>
          <w:b w:val="0"/>
          <w:bCs/>
          <w:kern w:val="2"/>
          <w:sz w:val="32"/>
          <w:szCs w:val="32"/>
        </w:rPr>
      </w:pPr>
      <w:r>
        <w:rPr>
          <w:rFonts w:hint="default" w:ascii="Times New Roman" w:hAnsi="Times New Roman" w:eastAsia="楷体" w:cs="Times New Roman"/>
          <w:b w:val="0"/>
          <w:bCs/>
          <w:kern w:val="2"/>
          <w:sz w:val="32"/>
          <w:szCs w:val="32"/>
        </w:rPr>
        <w:t>（二）项目绩效目标</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b w:val="0"/>
          <w:bCs/>
          <w:kern w:val="2"/>
          <w:sz w:val="32"/>
          <w:szCs w:val="32"/>
        </w:rPr>
      </w:pPr>
      <w:r>
        <w:rPr>
          <w:rFonts w:hint="default" w:ascii="Times New Roman" w:hAnsi="Times New Roman" w:eastAsia="仿宋" w:cs="Times New Roman"/>
          <w:b w:val="0"/>
          <w:bCs/>
          <w:kern w:val="2"/>
          <w:sz w:val="32"/>
          <w:szCs w:val="32"/>
        </w:rPr>
        <w:t>1</w:t>
      </w:r>
      <w:r>
        <w:rPr>
          <w:rFonts w:hint="default" w:ascii="Times New Roman" w:hAnsi="Times New Roman" w:eastAsia="仿宋" w:cs="Times New Roman"/>
          <w:b w:val="0"/>
          <w:bCs/>
          <w:kern w:val="2"/>
          <w:sz w:val="32"/>
          <w:szCs w:val="32"/>
          <w:lang w:val="en-US" w:eastAsia="zh-CN"/>
        </w:rPr>
        <w:t>.</w:t>
      </w:r>
      <w:r>
        <w:rPr>
          <w:rFonts w:hint="default" w:ascii="Times New Roman" w:hAnsi="Times New Roman" w:eastAsia="仿宋" w:cs="Times New Roman"/>
          <w:b w:val="0"/>
          <w:bCs/>
          <w:kern w:val="2"/>
          <w:sz w:val="32"/>
          <w:szCs w:val="32"/>
        </w:rPr>
        <w:t>项目绩效总目标</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通过建设</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无上访村（社区）</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，建强基层组织，深化完美社区、美丽乡村建设和网格化管理，改进干部作风，压实工作责任，画好村情图、记好</w:t>
      </w:r>
      <w:r>
        <w:rPr>
          <w:rFonts w:hint="default" w:ascii="Times New Roman" w:hAnsi="Times New Roman" w:eastAsia="仿宋" w:cs="Times New Roman"/>
          <w:kern w:val="2"/>
          <w:sz w:val="32"/>
          <w:szCs w:val="32"/>
          <w:highlight w:val="none"/>
        </w:rPr>
        <w:t>民情账，依法及时就地化解矛盾，积案化解</w:t>
      </w:r>
      <w:r>
        <w:rPr>
          <w:rFonts w:hint="default" w:ascii="Times New Roman" w:hAnsi="Times New Roman" w:eastAsia="仿宋" w:cs="Times New Roman"/>
          <w:kern w:val="2"/>
          <w:sz w:val="32"/>
          <w:szCs w:val="32"/>
          <w:highlight w:val="none"/>
          <w:lang w:eastAsia="zh-CN"/>
        </w:rPr>
        <w:t>率保持</w:t>
      </w:r>
      <w:r>
        <w:rPr>
          <w:rFonts w:hint="default" w:ascii="Times New Roman" w:hAnsi="Times New Roman" w:eastAsia="仿宋" w:cs="Times New Roman"/>
          <w:kern w:val="2"/>
          <w:sz w:val="32"/>
          <w:szCs w:val="32"/>
          <w:highlight w:val="none"/>
        </w:rPr>
        <w:t>80%</w:t>
      </w:r>
      <w:r>
        <w:rPr>
          <w:rFonts w:hint="default" w:ascii="Times New Roman" w:hAnsi="Times New Roman" w:eastAsia="仿宋" w:cs="Times New Roman"/>
          <w:kern w:val="2"/>
          <w:sz w:val="32"/>
          <w:szCs w:val="32"/>
          <w:highlight w:val="none"/>
          <w:lang w:eastAsia="zh-CN"/>
        </w:rPr>
        <w:t>以上</w:t>
      </w:r>
      <w:r>
        <w:rPr>
          <w:rFonts w:hint="default" w:ascii="Times New Roman" w:hAnsi="Times New Roman" w:eastAsia="仿宋" w:cs="Times New Roman"/>
          <w:kern w:val="2"/>
          <w:sz w:val="32"/>
          <w:szCs w:val="32"/>
          <w:highlight w:val="none"/>
        </w:rPr>
        <w:t>，越级访减少20%、集体访减少</w:t>
      </w:r>
      <w:r>
        <w:rPr>
          <w:rFonts w:hint="default" w:ascii="Times New Roman" w:hAnsi="Times New Roman" w:eastAsia="仿宋" w:cs="Times New Roman"/>
          <w:kern w:val="2"/>
          <w:sz w:val="32"/>
          <w:szCs w:val="32"/>
          <w:highlight w:val="none"/>
          <w:lang w:val="en-US" w:eastAsia="zh-CN"/>
        </w:rPr>
        <w:t>2</w:t>
      </w:r>
      <w:r>
        <w:rPr>
          <w:rFonts w:hint="default" w:ascii="Times New Roman" w:hAnsi="Times New Roman" w:eastAsia="仿宋" w:cs="Times New Roman"/>
          <w:kern w:val="2"/>
          <w:sz w:val="32"/>
          <w:szCs w:val="32"/>
          <w:highlight w:val="none"/>
        </w:rPr>
        <w:t>0%、极端访减少100%</w:t>
      </w:r>
      <w:r>
        <w:rPr>
          <w:rFonts w:hint="default" w:ascii="Times New Roman" w:hAnsi="Times New Roman" w:eastAsia="仿宋" w:cs="Times New Roman"/>
          <w:kern w:val="2"/>
          <w:sz w:val="32"/>
          <w:szCs w:val="32"/>
          <w:highlight w:val="none"/>
          <w:lang w:val="en-US" w:eastAsia="zh-CN"/>
        </w:rPr>
        <w:t>，</w:t>
      </w:r>
      <w:r>
        <w:rPr>
          <w:rFonts w:hint="default" w:ascii="Times New Roman" w:hAnsi="Times New Roman" w:eastAsia="仿宋" w:cs="Times New Roman"/>
          <w:kern w:val="2"/>
          <w:sz w:val="32"/>
          <w:szCs w:val="32"/>
          <w:highlight w:val="none"/>
        </w:rPr>
        <w:t>做到小事不出网格，大事不出乡镇（街道）</w:t>
      </w:r>
      <w:r>
        <w:rPr>
          <w:rFonts w:hint="default" w:ascii="Times New Roman" w:hAnsi="Times New Roman" w:eastAsia="仿宋" w:cs="Times New Roman"/>
          <w:kern w:val="2"/>
          <w:sz w:val="32"/>
          <w:szCs w:val="32"/>
          <w:highlight w:val="none"/>
          <w:lang w:eastAsia="zh-CN"/>
        </w:rPr>
        <w:t>。</w:t>
      </w:r>
      <w:r>
        <w:rPr>
          <w:rFonts w:hint="default" w:ascii="Times New Roman" w:hAnsi="Times New Roman" w:eastAsia="仿宋" w:cs="Times New Roman"/>
          <w:kern w:val="2"/>
          <w:sz w:val="32"/>
          <w:szCs w:val="32"/>
          <w:highlight w:val="none"/>
        </w:rPr>
        <w:t>到20</w:t>
      </w:r>
      <w:r>
        <w:rPr>
          <w:rFonts w:hint="default" w:ascii="Times New Roman" w:hAnsi="Times New Roman" w:eastAsia="仿宋" w:cs="Times New Roman"/>
          <w:kern w:val="2"/>
          <w:sz w:val="32"/>
          <w:szCs w:val="32"/>
          <w:highlight w:val="none"/>
          <w:lang w:val="en-US" w:eastAsia="zh-CN"/>
        </w:rPr>
        <w:t>20</w:t>
      </w:r>
      <w:r>
        <w:rPr>
          <w:rFonts w:hint="default" w:ascii="Times New Roman" w:hAnsi="Times New Roman" w:eastAsia="仿宋" w:cs="Times New Roman"/>
          <w:kern w:val="2"/>
          <w:sz w:val="32"/>
          <w:szCs w:val="32"/>
          <w:highlight w:val="none"/>
        </w:rPr>
        <w:t>年</w:t>
      </w:r>
      <w:r>
        <w:rPr>
          <w:rFonts w:hint="default" w:ascii="Times New Roman" w:hAnsi="Times New Roman" w:eastAsia="仿宋" w:cs="Times New Roman"/>
          <w:kern w:val="2"/>
          <w:sz w:val="32"/>
          <w:szCs w:val="32"/>
          <w:highlight w:val="none"/>
          <w:lang w:eastAsia="zh-CN"/>
        </w:rPr>
        <w:t>末</w:t>
      </w:r>
      <w:r>
        <w:rPr>
          <w:rFonts w:hint="default" w:ascii="Times New Roman" w:hAnsi="Times New Roman" w:eastAsia="仿宋" w:cs="Times New Roman"/>
          <w:kern w:val="2"/>
          <w:sz w:val="32"/>
          <w:szCs w:val="32"/>
          <w:highlight w:val="none"/>
        </w:rPr>
        <w:t>，创建</w:t>
      </w:r>
      <w:r>
        <w:rPr>
          <w:rFonts w:hint="default" w:ascii="Times New Roman" w:hAnsi="Times New Roman" w:eastAsia="仿宋" w:cs="Times New Roman"/>
          <w:kern w:val="2"/>
          <w:sz w:val="32"/>
          <w:szCs w:val="32"/>
          <w:highlight w:val="none"/>
          <w:lang w:val="en-US" w:eastAsia="zh-CN"/>
        </w:rPr>
        <w:t>85</w:t>
      </w:r>
      <w:r>
        <w:rPr>
          <w:rFonts w:hint="default" w:ascii="Times New Roman" w:hAnsi="Times New Roman" w:eastAsia="仿宋" w:cs="Times New Roman"/>
          <w:kern w:val="2"/>
          <w:sz w:val="32"/>
          <w:szCs w:val="32"/>
          <w:highlight w:val="none"/>
        </w:rPr>
        <w:t>个无上访</w:t>
      </w:r>
      <w:r>
        <w:rPr>
          <w:rFonts w:hint="default" w:ascii="Times New Roman" w:hAnsi="Times New Roman" w:eastAsia="仿宋" w:cs="Times New Roman"/>
          <w:sz w:val="32"/>
          <w:szCs w:val="32"/>
          <w:highlight w:val="none"/>
        </w:rPr>
        <w:t>乡镇</w:t>
      </w:r>
      <w:r>
        <w:rPr>
          <w:rFonts w:hint="default" w:ascii="Times New Roman" w:hAnsi="Times New Roman" w:eastAsia="仿宋" w:cs="Times New Roman"/>
          <w:kern w:val="2"/>
          <w:sz w:val="32"/>
          <w:szCs w:val="32"/>
          <w:highlight w:val="none"/>
        </w:rPr>
        <w:t>（街道），2</w:t>
      </w:r>
      <w:r>
        <w:rPr>
          <w:rFonts w:hint="default" w:ascii="Times New Roman" w:hAnsi="Times New Roman" w:eastAsia="仿宋" w:cs="Times New Roman"/>
          <w:kern w:val="2"/>
          <w:sz w:val="32"/>
          <w:szCs w:val="32"/>
          <w:highlight w:val="none"/>
          <w:lang w:val="en-US" w:eastAsia="zh-CN"/>
        </w:rPr>
        <w:t>01</w:t>
      </w:r>
      <w:r>
        <w:rPr>
          <w:rFonts w:hint="default" w:ascii="Times New Roman" w:hAnsi="Times New Roman" w:eastAsia="仿宋" w:cs="Times New Roman"/>
          <w:kern w:val="2"/>
          <w:sz w:val="32"/>
          <w:szCs w:val="32"/>
          <w:highlight w:val="none"/>
        </w:rPr>
        <w:t>0个无上访村（社区），无上访</w:t>
      </w:r>
      <w:r>
        <w:rPr>
          <w:rFonts w:hint="default" w:ascii="Times New Roman" w:hAnsi="Times New Roman" w:eastAsia="仿宋" w:cs="Times New Roman"/>
          <w:sz w:val="32"/>
          <w:szCs w:val="32"/>
          <w:highlight w:val="none"/>
        </w:rPr>
        <w:t>乡镇</w:t>
      </w:r>
      <w:r>
        <w:rPr>
          <w:rFonts w:hint="default" w:ascii="Times New Roman" w:hAnsi="Times New Roman" w:eastAsia="仿宋" w:cs="Times New Roman"/>
          <w:kern w:val="2"/>
          <w:sz w:val="32"/>
          <w:szCs w:val="32"/>
          <w:highlight w:val="none"/>
        </w:rPr>
        <w:t>（街道）、无上访村（社区）的占比</w:t>
      </w:r>
      <w:r>
        <w:rPr>
          <w:rFonts w:hint="default" w:ascii="Times New Roman" w:hAnsi="Times New Roman" w:eastAsia="仿宋" w:cs="Times New Roman"/>
          <w:kern w:val="2"/>
          <w:sz w:val="32"/>
          <w:szCs w:val="32"/>
          <w:highlight w:val="none"/>
          <w:lang w:eastAsia="zh-CN"/>
        </w:rPr>
        <w:t>争取分别</w:t>
      </w:r>
      <w:r>
        <w:rPr>
          <w:rFonts w:hint="default" w:ascii="Times New Roman" w:hAnsi="Times New Roman" w:eastAsia="仿宋" w:cs="Times New Roman"/>
          <w:kern w:val="2"/>
          <w:sz w:val="32"/>
          <w:szCs w:val="32"/>
          <w:highlight w:val="none"/>
        </w:rPr>
        <w:t>达到</w:t>
      </w:r>
      <w:r>
        <w:rPr>
          <w:rFonts w:hint="default" w:ascii="Times New Roman" w:hAnsi="Times New Roman" w:eastAsia="仿宋" w:cs="Times New Roman"/>
          <w:kern w:val="2"/>
          <w:sz w:val="32"/>
          <w:szCs w:val="32"/>
          <w:highlight w:val="none"/>
          <w:lang w:val="en-US" w:eastAsia="zh-CN"/>
        </w:rPr>
        <w:t>50</w:t>
      </w:r>
      <w:r>
        <w:rPr>
          <w:rFonts w:hint="default" w:ascii="Times New Roman" w:hAnsi="Times New Roman" w:eastAsia="仿宋" w:cs="Times New Roman"/>
          <w:kern w:val="2"/>
          <w:sz w:val="32"/>
          <w:szCs w:val="32"/>
          <w:highlight w:val="none"/>
        </w:rPr>
        <w:t>%、</w:t>
      </w:r>
      <w:r>
        <w:rPr>
          <w:rFonts w:hint="default" w:ascii="Times New Roman" w:hAnsi="Times New Roman" w:eastAsia="仿宋" w:cs="Times New Roman"/>
          <w:kern w:val="2"/>
          <w:sz w:val="32"/>
          <w:szCs w:val="32"/>
          <w:highlight w:val="none"/>
          <w:lang w:val="en-US" w:eastAsia="zh-CN"/>
        </w:rPr>
        <w:t>90</w:t>
      </w:r>
      <w:r>
        <w:rPr>
          <w:rFonts w:hint="default" w:ascii="Times New Roman" w:hAnsi="Times New Roman" w:eastAsia="仿宋" w:cs="Times New Roman"/>
          <w:kern w:val="2"/>
          <w:sz w:val="32"/>
          <w:szCs w:val="32"/>
          <w:highlight w:val="none"/>
        </w:rPr>
        <w:t>%</w:t>
      </w:r>
      <w:r>
        <w:rPr>
          <w:rFonts w:hint="default" w:ascii="Times New Roman" w:hAnsi="Times New Roman" w:eastAsia="仿宋" w:cs="Times New Roman"/>
          <w:kern w:val="2"/>
          <w:sz w:val="32"/>
          <w:szCs w:val="32"/>
          <w:highlight w:val="none"/>
          <w:lang w:eastAsia="zh-CN"/>
        </w:rPr>
        <w:t>以上</w:t>
      </w:r>
      <w:r>
        <w:rPr>
          <w:rFonts w:hint="default" w:ascii="Times New Roman" w:hAnsi="Times New Roman" w:eastAsia="仿宋" w:cs="Times New Roman"/>
          <w:kern w:val="2"/>
          <w:sz w:val="32"/>
          <w:szCs w:val="32"/>
          <w:highlight w:val="none"/>
        </w:rPr>
        <w:t>，为开放强市、产业立市营</w:t>
      </w:r>
      <w:r>
        <w:rPr>
          <w:rFonts w:hint="default" w:ascii="Times New Roman" w:hAnsi="Times New Roman" w:eastAsia="仿宋" w:cs="Times New Roman"/>
          <w:kern w:val="2"/>
          <w:sz w:val="32"/>
          <w:szCs w:val="32"/>
        </w:rPr>
        <w:t>造安定有序的社会环境。</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b w:val="0"/>
          <w:bCs/>
          <w:kern w:val="2"/>
          <w:sz w:val="32"/>
          <w:szCs w:val="32"/>
        </w:rPr>
      </w:pPr>
      <w:r>
        <w:rPr>
          <w:rFonts w:hint="default" w:ascii="Times New Roman" w:hAnsi="Times New Roman" w:eastAsia="仿宋" w:cs="Times New Roman"/>
          <w:b w:val="0"/>
          <w:bCs/>
          <w:kern w:val="2"/>
          <w:sz w:val="32"/>
          <w:szCs w:val="32"/>
        </w:rPr>
        <w:t>2</w:t>
      </w:r>
      <w:r>
        <w:rPr>
          <w:rFonts w:hint="default" w:ascii="Times New Roman" w:hAnsi="Times New Roman" w:eastAsia="仿宋" w:cs="Times New Roman"/>
          <w:b w:val="0"/>
          <w:bCs/>
          <w:kern w:val="2"/>
          <w:sz w:val="32"/>
          <w:szCs w:val="32"/>
          <w:lang w:val="en-US" w:eastAsia="zh-CN"/>
        </w:rPr>
        <w:t>.</w:t>
      </w:r>
      <w:r>
        <w:rPr>
          <w:rFonts w:hint="default" w:ascii="Times New Roman" w:hAnsi="Times New Roman" w:eastAsia="仿宋" w:cs="Times New Roman"/>
          <w:b w:val="0"/>
          <w:bCs/>
          <w:kern w:val="2"/>
          <w:sz w:val="32"/>
          <w:szCs w:val="32"/>
        </w:rPr>
        <w:t>2018年绩效目标</w:t>
      </w:r>
    </w:p>
    <w:p>
      <w:pPr>
        <w:pageBreakBefore w:val="0"/>
        <w:widowControl w:val="0"/>
        <w:numPr>
          <w:ilvl w:val="0"/>
          <w:numId w:val="1"/>
        </w:numPr>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highlight w:val="none"/>
        </w:rPr>
      </w:pPr>
      <w:r>
        <w:rPr>
          <w:rFonts w:hint="default" w:ascii="Times New Roman" w:hAnsi="Times New Roman" w:eastAsia="仿宋" w:cs="Times New Roman"/>
          <w:kern w:val="2"/>
          <w:sz w:val="32"/>
          <w:szCs w:val="32"/>
          <w:highlight w:val="none"/>
        </w:rPr>
        <w:t>创建40个无上访</w:t>
      </w:r>
      <w:r>
        <w:rPr>
          <w:rFonts w:hint="default" w:ascii="Times New Roman" w:hAnsi="Times New Roman" w:eastAsia="仿宋" w:cs="Times New Roman"/>
          <w:sz w:val="32"/>
          <w:szCs w:val="32"/>
          <w:highlight w:val="none"/>
        </w:rPr>
        <w:t>乡镇</w:t>
      </w:r>
      <w:r>
        <w:rPr>
          <w:rFonts w:hint="default" w:ascii="Times New Roman" w:hAnsi="Times New Roman" w:eastAsia="仿宋" w:cs="Times New Roman"/>
          <w:kern w:val="2"/>
          <w:sz w:val="32"/>
          <w:szCs w:val="32"/>
          <w:highlight w:val="none"/>
        </w:rPr>
        <w:t>（街道），1900个无上访村（社区）；</w:t>
      </w:r>
    </w:p>
    <w:p>
      <w:pPr>
        <w:pageBreakBefore w:val="0"/>
        <w:widowControl w:val="0"/>
        <w:numPr>
          <w:ilvl w:val="0"/>
          <w:numId w:val="1"/>
        </w:numPr>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highlight w:val="none"/>
        </w:rPr>
      </w:pPr>
      <w:r>
        <w:rPr>
          <w:rFonts w:hint="default" w:ascii="Times New Roman" w:hAnsi="Times New Roman" w:eastAsia="仿宋" w:cs="Times New Roman"/>
          <w:kern w:val="2"/>
          <w:sz w:val="32"/>
          <w:szCs w:val="32"/>
          <w:highlight w:val="none"/>
        </w:rPr>
        <w:t>全市登记赴省进京上访总量同比下降20%；</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highlight w:val="none"/>
        </w:rPr>
      </w:pPr>
      <w:r>
        <w:rPr>
          <w:rFonts w:hint="default" w:ascii="Times New Roman" w:hAnsi="Times New Roman" w:eastAsia="仿宋" w:cs="Times New Roman"/>
          <w:kern w:val="2"/>
          <w:sz w:val="32"/>
          <w:szCs w:val="32"/>
          <w:highlight w:val="none"/>
        </w:rPr>
        <w:t>（3）信访部门信访事项及时受理率99%以上，责任部门信访事项及时受理率90%以上，</w:t>
      </w:r>
      <w:r>
        <w:rPr>
          <w:rFonts w:hint="default" w:ascii="Times New Roman" w:hAnsi="Times New Roman" w:eastAsia="仿宋" w:cs="Times New Roman"/>
          <w:kern w:val="2"/>
          <w:sz w:val="32"/>
          <w:szCs w:val="32"/>
          <w:highlight w:val="none"/>
          <w:lang w:eastAsia="zh-CN"/>
        </w:rPr>
        <w:t>按期</w:t>
      </w:r>
      <w:r>
        <w:rPr>
          <w:rFonts w:hint="default" w:ascii="Times New Roman" w:hAnsi="Times New Roman" w:eastAsia="仿宋" w:cs="Times New Roman"/>
          <w:kern w:val="2"/>
          <w:sz w:val="32"/>
          <w:szCs w:val="32"/>
          <w:highlight w:val="none"/>
        </w:rPr>
        <w:t>办结率</w:t>
      </w:r>
      <w:r>
        <w:rPr>
          <w:rFonts w:hint="default" w:ascii="Times New Roman" w:hAnsi="Times New Roman" w:eastAsia="仿宋" w:cs="Times New Roman"/>
          <w:kern w:val="2"/>
          <w:sz w:val="32"/>
          <w:szCs w:val="32"/>
          <w:highlight w:val="none"/>
          <w:lang w:val="en-US" w:eastAsia="zh-CN"/>
        </w:rPr>
        <w:t>95</w:t>
      </w:r>
      <w:r>
        <w:rPr>
          <w:rFonts w:hint="default" w:ascii="Times New Roman" w:hAnsi="Times New Roman" w:eastAsia="仿宋" w:cs="Times New Roman"/>
          <w:kern w:val="2"/>
          <w:sz w:val="32"/>
          <w:szCs w:val="32"/>
          <w:highlight w:val="none"/>
        </w:rPr>
        <w:t>%以上；</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highlight w:val="none"/>
        </w:rPr>
      </w:pPr>
      <w:r>
        <w:rPr>
          <w:rFonts w:hint="default" w:ascii="Times New Roman" w:hAnsi="Times New Roman" w:eastAsia="仿宋" w:cs="Times New Roman"/>
          <w:kern w:val="2"/>
          <w:sz w:val="32"/>
          <w:szCs w:val="32"/>
          <w:highlight w:val="none"/>
        </w:rPr>
        <w:t>（</w:t>
      </w:r>
      <w:r>
        <w:rPr>
          <w:rFonts w:hint="default" w:ascii="Times New Roman" w:hAnsi="Times New Roman" w:eastAsia="仿宋" w:cs="Times New Roman"/>
          <w:kern w:val="2"/>
          <w:sz w:val="32"/>
          <w:szCs w:val="32"/>
          <w:highlight w:val="none"/>
          <w:lang w:val="en-US" w:eastAsia="zh-CN"/>
        </w:rPr>
        <w:t>4</w:t>
      </w:r>
      <w:r>
        <w:rPr>
          <w:rFonts w:hint="default" w:ascii="Times New Roman" w:hAnsi="Times New Roman" w:eastAsia="仿宋" w:cs="Times New Roman"/>
          <w:kern w:val="2"/>
          <w:sz w:val="32"/>
          <w:szCs w:val="32"/>
          <w:highlight w:val="none"/>
        </w:rPr>
        <w:t>）交办的信访积案当年办结率100%，化解率80%以上；</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w:t>
      </w:r>
      <w:r>
        <w:rPr>
          <w:rFonts w:hint="default" w:ascii="Times New Roman" w:hAnsi="Times New Roman" w:eastAsia="仿宋" w:cs="Times New Roman"/>
          <w:kern w:val="2"/>
          <w:sz w:val="32"/>
          <w:szCs w:val="32"/>
          <w:lang w:val="en-US" w:eastAsia="zh-CN"/>
        </w:rPr>
        <w:t>5</w:t>
      </w:r>
      <w:r>
        <w:rPr>
          <w:rFonts w:hint="default" w:ascii="Times New Roman" w:hAnsi="Times New Roman" w:eastAsia="仿宋" w:cs="Times New Roman"/>
          <w:kern w:val="2"/>
          <w:sz w:val="32"/>
          <w:szCs w:val="32"/>
        </w:rPr>
        <w:t>）全市矛盾纠纷化解率97%以上；</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w:t>
      </w:r>
      <w:r>
        <w:rPr>
          <w:rFonts w:hint="default" w:ascii="Times New Roman" w:hAnsi="Times New Roman" w:eastAsia="仿宋" w:cs="Times New Roman"/>
          <w:kern w:val="2"/>
          <w:sz w:val="32"/>
          <w:szCs w:val="32"/>
          <w:lang w:val="en-US" w:eastAsia="zh-CN"/>
        </w:rPr>
        <w:t>6</w:t>
      </w:r>
      <w:r>
        <w:rPr>
          <w:rFonts w:hint="default" w:ascii="Times New Roman" w:hAnsi="Times New Roman" w:eastAsia="仿宋" w:cs="Times New Roman"/>
          <w:kern w:val="2"/>
          <w:sz w:val="32"/>
          <w:szCs w:val="32"/>
        </w:rPr>
        <w:t>）全市不发生一起</w:t>
      </w:r>
      <w:r>
        <w:rPr>
          <w:rFonts w:hint="default" w:ascii="Times New Roman" w:hAnsi="Times New Roman" w:eastAsia="仿宋" w:cs="Times New Roman"/>
          <w:kern w:val="2"/>
          <w:sz w:val="32"/>
          <w:szCs w:val="32"/>
          <w:lang w:eastAsia="zh-CN"/>
        </w:rPr>
        <w:t>因信访事项引起的</w:t>
      </w:r>
      <w:r>
        <w:rPr>
          <w:rFonts w:hint="default" w:ascii="Times New Roman" w:hAnsi="Times New Roman" w:eastAsia="仿宋" w:cs="Times New Roman"/>
          <w:kern w:val="2"/>
          <w:sz w:val="32"/>
          <w:szCs w:val="32"/>
        </w:rPr>
        <w:t>重大群体性事件，不发生一起</w:t>
      </w:r>
      <w:r>
        <w:rPr>
          <w:rFonts w:hint="default" w:ascii="Times New Roman" w:hAnsi="Times New Roman" w:eastAsia="仿宋" w:cs="Times New Roman"/>
          <w:kern w:val="2"/>
          <w:sz w:val="32"/>
          <w:szCs w:val="32"/>
          <w:lang w:eastAsia="zh-CN"/>
        </w:rPr>
        <w:t>因信访事项引起的</w:t>
      </w:r>
      <w:r>
        <w:rPr>
          <w:rFonts w:hint="default" w:ascii="Times New Roman" w:hAnsi="Times New Roman" w:eastAsia="仿宋" w:cs="Times New Roman"/>
          <w:kern w:val="2"/>
          <w:sz w:val="32"/>
          <w:szCs w:val="32"/>
        </w:rPr>
        <w:t>极端事件，不发生一起</w:t>
      </w:r>
      <w:r>
        <w:rPr>
          <w:rFonts w:hint="default" w:ascii="Times New Roman" w:hAnsi="Times New Roman" w:eastAsia="仿宋" w:cs="Times New Roman"/>
          <w:kern w:val="2"/>
          <w:sz w:val="32"/>
          <w:szCs w:val="32"/>
          <w:lang w:eastAsia="zh-CN"/>
        </w:rPr>
        <w:t>因信访事项引起的</w:t>
      </w:r>
      <w:r>
        <w:rPr>
          <w:rFonts w:hint="eastAsia" w:ascii="Times New Roman" w:hAnsi="Times New Roman" w:eastAsia="仿宋" w:cs="Times New Roman"/>
          <w:kern w:val="2"/>
          <w:sz w:val="32"/>
          <w:szCs w:val="32"/>
          <w:lang w:val="en-US" w:eastAsia="zh-CN"/>
        </w:rPr>
        <w:t>重大</w:t>
      </w:r>
      <w:r>
        <w:rPr>
          <w:rFonts w:hint="default" w:ascii="Times New Roman" w:hAnsi="Times New Roman" w:eastAsia="仿宋" w:cs="Times New Roman"/>
          <w:kern w:val="2"/>
          <w:sz w:val="32"/>
          <w:szCs w:val="32"/>
        </w:rPr>
        <w:t>负面舆情炒作事件；</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（7）奖励资金发放精准率100%；</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（8）群众满意率80%以上。</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二、项目单位报告情况</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常德市信访局作为项目组织实施单位对2018年专项资金的绩效情况进行了自评，对项目的基本情况、项目绩效目标、资金管理和使用情况、项目组织实施情况等进行了阐述，自评得分97分，自评绩效等级为</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优</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三、绩效评价工作情况</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我所接受常德市财政局的委托后，成立了该专项资金评价小组，于3月中旬开始了解项目情况，起草绩效评价实施方案，4月初评价小组开始对市信访局以及桃源县、石门县等8个区县中的28个</w:t>
      </w:r>
      <w:r>
        <w:rPr>
          <w:rFonts w:hint="default" w:ascii="Times New Roman" w:hAnsi="Times New Roman" w:eastAsia="仿宋" w:cs="Times New Roman"/>
          <w:sz w:val="32"/>
          <w:szCs w:val="32"/>
        </w:rPr>
        <w:t>乡镇</w:t>
      </w:r>
      <w:r>
        <w:rPr>
          <w:rFonts w:hint="default" w:ascii="Times New Roman" w:hAnsi="Times New Roman" w:eastAsia="仿宋" w:cs="Times New Roman"/>
          <w:kern w:val="2"/>
          <w:sz w:val="32"/>
          <w:szCs w:val="32"/>
        </w:rPr>
        <w:t>（街道）和21个村（社区）涉及金额547.00万元的专项资金使用情况实施实地核查。经过听取情况介绍，查阅和收集相关资料、查看项目实施情况、问卷调查、综合分析等程序后，参考市信访局的自评报告，形成评价结论。</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四、绩效评价指标分析情况</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楷体" w:cs="Times New Roman"/>
          <w:b w:val="0"/>
          <w:bCs/>
          <w:kern w:val="2"/>
          <w:sz w:val="32"/>
          <w:szCs w:val="32"/>
        </w:rPr>
      </w:pPr>
      <w:r>
        <w:rPr>
          <w:rFonts w:hint="default" w:ascii="Times New Roman" w:hAnsi="Times New Roman" w:eastAsia="楷体" w:cs="Times New Roman"/>
          <w:b w:val="0"/>
          <w:bCs/>
          <w:kern w:val="2"/>
          <w:sz w:val="32"/>
          <w:szCs w:val="32"/>
        </w:rPr>
        <w:t>（一）项目资金情况</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b w:val="0"/>
          <w:bCs/>
          <w:kern w:val="2"/>
          <w:sz w:val="32"/>
          <w:szCs w:val="32"/>
        </w:rPr>
      </w:pPr>
      <w:r>
        <w:rPr>
          <w:rFonts w:hint="default" w:ascii="Times New Roman" w:hAnsi="Times New Roman" w:eastAsia="仿宋" w:cs="Times New Roman"/>
          <w:b w:val="0"/>
          <w:bCs/>
          <w:kern w:val="2"/>
          <w:sz w:val="32"/>
          <w:szCs w:val="32"/>
        </w:rPr>
        <w:t>1</w:t>
      </w:r>
      <w:r>
        <w:rPr>
          <w:rFonts w:hint="default" w:ascii="Times New Roman" w:hAnsi="Times New Roman" w:eastAsia="仿宋" w:cs="Times New Roman"/>
          <w:b w:val="0"/>
          <w:bCs/>
          <w:kern w:val="2"/>
          <w:sz w:val="32"/>
          <w:szCs w:val="32"/>
          <w:lang w:val="en-US" w:eastAsia="zh-CN"/>
        </w:rPr>
        <w:t>.</w:t>
      </w:r>
      <w:r>
        <w:rPr>
          <w:rFonts w:hint="default" w:ascii="Times New Roman" w:hAnsi="Times New Roman" w:eastAsia="仿宋" w:cs="Times New Roman"/>
          <w:b w:val="0"/>
          <w:bCs/>
          <w:kern w:val="2"/>
          <w:sz w:val="32"/>
          <w:szCs w:val="32"/>
        </w:rPr>
        <w:t>项目资金到位情况</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该专项资金属后补助资金，市财政局于2019年1月向各区县（市）下达专项资金1,090.00万元。截至2019年3月31日止，鼎城区、西洞庭管理区、西湖管理区、桃花源管理区财政尚未下拨奖励资金，共计203.00万元，评选奖励单位资金实际到位887.00万元，资金到位率81.38%。</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b w:val="0"/>
          <w:bCs/>
          <w:kern w:val="2"/>
          <w:sz w:val="32"/>
          <w:szCs w:val="32"/>
        </w:rPr>
      </w:pPr>
      <w:r>
        <w:rPr>
          <w:rFonts w:hint="default" w:ascii="Times New Roman" w:hAnsi="Times New Roman" w:eastAsia="仿宋" w:cs="Times New Roman"/>
          <w:b w:val="0"/>
          <w:bCs/>
          <w:kern w:val="2"/>
          <w:sz w:val="32"/>
          <w:szCs w:val="32"/>
        </w:rPr>
        <w:t>2</w:t>
      </w:r>
      <w:r>
        <w:rPr>
          <w:rFonts w:hint="default" w:ascii="Times New Roman" w:hAnsi="Times New Roman" w:eastAsia="仿宋" w:cs="Times New Roman"/>
          <w:b w:val="0"/>
          <w:bCs/>
          <w:kern w:val="2"/>
          <w:sz w:val="32"/>
          <w:szCs w:val="32"/>
          <w:lang w:val="en-US" w:eastAsia="zh-CN"/>
        </w:rPr>
        <w:t>.</w:t>
      </w:r>
      <w:r>
        <w:rPr>
          <w:rFonts w:hint="default" w:ascii="Times New Roman" w:hAnsi="Times New Roman" w:eastAsia="仿宋" w:cs="Times New Roman"/>
          <w:b w:val="0"/>
          <w:bCs/>
          <w:kern w:val="2"/>
          <w:sz w:val="32"/>
          <w:szCs w:val="32"/>
        </w:rPr>
        <w:t>项目资金使用情况</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评价小组现场核查了49个被奖励单位共计547.00万元的已到位资金使用情况，核查的单位数量占160个获奖单位的30%，核查资金金额达专项资金1,090.00万元的50%。从现场核查情况来看，截至2019年4月25日止，各基层单位实际使用300.31万元，到位资金使用率54.90%，未使用资金246.49万元，占到位资金的45.10%。专项资金主要用于发放综治奖、支付宣传打印费、拨付村（社区）工作奖励经费、支付公用设施建设维护费等（明细见</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附件2</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b w:val="0"/>
          <w:bCs/>
          <w:kern w:val="2"/>
          <w:sz w:val="32"/>
          <w:szCs w:val="32"/>
        </w:rPr>
      </w:pPr>
      <w:r>
        <w:rPr>
          <w:rFonts w:hint="default" w:ascii="Times New Roman" w:hAnsi="Times New Roman" w:eastAsia="仿宋" w:cs="Times New Roman"/>
          <w:b w:val="0"/>
          <w:bCs/>
          <w:kern w:val="2"/>
          <w:sz w:val="32"/>
          <w:szCs w:val="32"/>
        </w:rPr>
        <w:t>3</w:t>
      </w:r>
      <w:r>
        <w:rPr>
          <w:rFonts w:hint="default" w:ascii="Times New Roman" w:hAnsi="Times New Roman" w:eastAsia="仿宋" w:cs="Times New Roman"/>
          <w:b w:val="0"/>
          <w:bCs/>
          <w:kern w:val="2"/>
          <w:sz w:val="32"/>
          <w:szCs w:val="32"/>
          <w:lang w:val="en-US" w:eastAsia="zh-CN"/>
        </w:rPr>
        <w:t>.</w:t>
      </w:r>
      <w:r>
        <w:rPr>
          <w:rFonts w:hint="default" w:ascii="Times New Roman" w:hAnsi="Times New Roman" w:eastAsia="仿宋" w:cs="Times New Roman"/>
          <w:b w:val="0"/>
          <w:bCs/>
          <w:kern w:val="2"/>
          <w:sz w:val="32"/>
          <w:szCs w:val="32"/>
        </w:rPr>
        <w:t>项目资金管理情况</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市信访局2019年4月制定了该专项资金的管理办法，但未对专项资金的使用范围、用途做出明确规定。从现场核查的情况来看，各乡镇（街道）、村（社区）将该专项资金纳入日常工作经费进行收支管理、会计核算。</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楷体" w:cs="Times New Roman"/>
          <w:b w:val="0"/>
          <w:bCs/>
          <w:kern w:val="2"/>
          <w:sz w:val="32"/>
          <w:szCs w:val="32"/>
        </w:rPr>
      </w:pPr>
      <w:r>
        <w:rPr>
          <w:rFonts w:hint="default" w:ascii="Times New Roman" w:hAnsi="Times New Roman" w:eastAsia="楷体" w:cs="Times New Roman"/>
          <w:b w:val="0"/>
          <w:bCs/>
          <w:kern w:val="2"/>
          <w:sz w:val="32"/>
          <w:szCs w:val="32"/>
        </w:rPr>
        <w:t>（二）项目组织实施情况</w:t>
      </w:r>
    </w:p>
    <w:p>
      <w:pPr>
        <w:pageBreakBefore w:val="0"/>
        <w:widowControl w:val="0"/>
        <w:tabs>
          <w:tab w:val="left" w:pos="1202"/>
        </w:tabs>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b w:val="0"/>
          <w:bCs/>
          <w:kern w:val="2"/>
          <w:sz w:val="32"/>
          <w:szCs w:val="32"/>
          <w:lang w:eastAsia="zh-CN"/>
        </w:rPr>
      </w:pPr>
      <w:r>
        <w:rPr>
          <w:rFonts w:hint="default" w:ascii="Times New Roman" w:hAnsi="Times New Roman" w:eastAsia="仿宋" w:cs="Times New Roman"/>
          <w:b w:val="0"/>
          <w:bCs/>
          <w:kern w:val="2"/>
          <w:sz w:val="32"/>
          <w:szCs w:val="32"/>
          <w:lang w:val="en-US" w:eastAsia="zh-CN"/>
        </w:rPr>
        <w:t>1.</w:t>
      </w:r>
      <w:r>
        <w:rPr>
          <w:rFonts w:hint="default" w:ascii="Times New Roman" w:hAnsi="Times New Roman" w:eastAsia="仿宋" w:cs="Times New Roman"/>
          <w:b w:val="0"/>
          <w:bCs/>
          <w:kern w:val="2"/>
          <w:sz w:val="32"/>
          <w:szCs w:val="32"/>
          <w:lang w:eastAsia="zh-CN"/>
        </w:rPr>
        <w:t>明确了目标</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根据常发</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2017</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8号文件精神，市委政法委、市委组织部、市农业委、市民政局、市司法局、市财政局、市信访局七部门联合制定下发了《常德市建设</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无上访村（社区）</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实施细则》，提出了建设</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无上访村（社区）</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总体目标和具体目标，明确了加强基层党建，深化美丽乡村建设，深化完美社区建设，深化社会治理网格化，大力开展干部走访工作，全面推行党的报告员制度，建立矛盾纠纷三级联调机制，建立矛盾纠纷联动治理信息平台，实行群众接待日制度，深入推行党务政务财务公开十项建设要求。</w:t>
      </w:r>
    </w:p>
    <w:p>
      <w:pPr>
        <w:pageBreakBefore w:val="0"/>
        <w:widowControl w:val="0"/>
        <w:tabs>
          <w:tab w:val="left" w:pos="1202"/>
        </w:tabs>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b w:val="0"/>
          <w:bCs/>
          <w:kern w:val="2"/>
          <w:sz w:val="32"/>
          <w:szCs w:val="32"/>
          <w:lang w:eastAsia="zh-CN"/>
        </w:rPr>
      </w:pPr>
      <w:r>
        <w:rPr>
          <w:rFonts w:hint="default" w:ascii="Times New Roman" w:hAnsi="Times New Roman" w:eastAsia="仿宋" w:cs="Times New Roman"/>
          <w:b w:val="0"/>
          <w:bCs/>
          <w:kern w:val="2"/>
          <w:sz w:val="32"/>
          <w:szCs w:val="32"/>
          <w:lang w:val="en-US" w:eastAsia="zh-CN"/>
        </w:rPr>
        <w:t>2.</w:t>
      </w:r>
      <w:r>
        <w:rPr>
          <w:rFonts w:hint="default" w:ascii="Times New Roman" w:hAnsi="Times New Roman" w:eastAsia="仿宋" w:cs="Times New Roman"/>
          <w:b w:val="0"/>
          <w:bCs/>
          <w:kern w:val="2"/>
          <w:sz w:val="32"/>
          <w:szCs w:val="32"/>
          <w:lang w:eastAsia="zh-CN"/>
        </w:rPr>
        <w:t>建立了制度</w:t>
      </w:r>
    </w:p>
    <w:p>
      <w:pPr>
        <w:pageBreakBefore w:val="0"/>
        <w:widowControl w:val="0"/>
        <w:tabs>
          <w:tab w:val="left" w:pos="1202"/>
        </w:tabs>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b/>
          <w:kern w:val="2"/>
          <w:sz w:val="32"/>
          <w:szCs w:val="32"/>
          <w:lang w:eastAsia="zh-CN"/>
        </w:rPr>
      </w:pPr>
      <w:r>
        <w:rPr>
          <w:rFonts w:hint="default" w:ascii="Times New Roman" w:hAnsi="Times New Roman" w:eastAsia="仿宋" w:cs="Times New Roman"/>
          <w:kern w:val="2"/>
          <w:sz w:val="32"/>
          <w:szCs w:val="32"/>
        </w:rPr>
        <w:t>2018年</w:t>
      </w:r>
      <w:r>
        <w:rPr>
          <w:rFonts w:hint="default" w:ascii="Times New Roman" w:hAnsi="Times New Roman" w:eastAsia="仿宋" w:cs="Times New Roman"/>
          <w:kern w:val="2"/>
          <w:sz w:val="32"/>
          <w:szCs w:val="32"/>
          <w:lang w:eastAsia="zh-CN"/>
        </w:rPr>
        <w:t>着重抓好以下制度建设</w:t>
      </w:r>
      <w:r>
        <w:rPr>
          <w:rFonts w:hint="default" w:ascii="Times New Roman" w:hAnsi="Times New Roman" w:eastAsia="仿宋" w:cs="Times New Roman"/>
          <w:kern w:val="2"/>
          <w:sz w:val="32"/>
          <w:szCs w:val="32"/>
        </w:rPr>
        <w:t>：推进县乡村综治中心、网格化、雪亮工程一体化建设；要求乡镇干部每月</w:t>
      </w:r>
      <w:r>
        <w:rPr>
          <w:rFonts w:hint="default" w:ascii="Times New Roman" w:hAnsi="Times New Roman" w:eastAsia="仿宋" w:cs="Times New Roman"/>
          <w:kern w:val="2"/>
          <w:sz w:val="32"/>
          <w:szCs w:val="32"/>
          <w:lang w:eastAsia="zh-CN"/>
        </w:rPr>
        <w:t>与重点人员</w:t>
      </w:r>
      <w:r>
        <w:rPr>
          <w:rFonts w:hint="default" w:ascii="Times New Roman" w:hAnsi="Times New Roman" w:eastAsia="仿宋" w:cs="Times New Roman"/>
          <w:kern w:val="2"/>
          <w:sz w:val="32"/>
          <w:szCs w:val="32"/>
        </w:rPr>
        <w:t>走访见面不少于4次，并建立下访工作日志；落实群众工作日制度；落实重点人员</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三色</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层级管理。建立信访稳定情报信息网；建立和使用微信工作群，强化矛盾搜集、网格宣传、便民助民功能；健全重点人员档案建设；落实赴省进京非访人员接访劝访后期管理规定；建立约谈、通报、挂牌督办、否决机制；落实矛盾纠纷排查制度；完善基层调解机制；建立特护期工作考核机制；依法终结退出机制。</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b w:val="0"/>
          <w:bCs w:val="0"/>
          <w:kern w:val="2"/>
          <w:sz w:val="32"/>
          <w:szCs w:val="32"/>
        </w:rPr>
      </w:pPr>
      <w:r>
        <w:rPr>
          <w:rFonts w:hint="default" w:ascii="Times New Roman" w:hAnsi="Times New Roman" w:eastAsia="仿宋" w:cs="Times New Roman"/>
          <w:b w:val="0"/>
          <w:bCs w:val="0"/>
          <w:kern w:val="2"/>
          <w:sz w:val="32"/>
          <w:szCs w:val="32"/>
          <w:lang w:val="en-US" w:eastAsia="zh-CN"/>
        </w:rPr>
        <w:t>3.</w:t>
      </w:r>
      <w:r>
        <w:rPr>
          <w:rFonts w:hint="default" w:ascii="Times New Roman" w:hAnsi="Times New Roman" w:eastAsia="仿宋" w:cs="Times New Roman"/>
          <w:b w:val="0"/>
          <w:bCs w:val="0"/>
          <w:kern w:val="2"/>
          <w:sz w:val="32"/>
          <w:szCs w:val="32"/>
          <w:lang w:eastAsia="zh-CN"/>
        </w:rPr>
        <w:t>强化</w:t>
      </w:r>
      <w:r>
        <w:rPr>
          <w:rFonts w:hint="default" w:ascii="Times New Roman" w:hAnsi="Times New Roman" w:eastAsia="仿宋" w:cs="Times New Roman"/>
          <w:b w:val="0"/>
          <w:bCs w:val="0"/>
          <w:kern w:val="2"/>
          <w:sz w:val="32"/>
          <w:szCs w:val="32"/>
        </w:rPr>
        <w:t>了管理</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为加强项目管理，成立了市建设</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无上访村（社区）</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工作领导小组。由市委副书记任组长，领导小组下设办公室，办公地点设市信访局。各区县（市）、乡镇（街道）相应成立领导小组。</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highlight w:val="none"/>
        </w:rPr>
      </w:pPr>
      <w:r>
        <w:rPr>
          <w:rFonts w:hint="default" w:ascii="Times New Roman" w:hAnsi="Times New Roman" w:eastAsia="仿宋" w:cs="Times New Roman"/>
          <w:kern w:val="2"/>
          <w:sz w:val="32"/>
          <w:szCs w:val="32"/>
        </w:rPr>
        <w:t>市建设</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无上访村（社区）</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工作领导小组</w:t>
      </w:r>
      <w:r>
        <w:rPr>
          <w:rFonts w:hint="default" w:ascii="Times New Roman" w:hAnsi="Times New Roman" w:eastAsia="仿宋" w:cs="Times New Roman"/>
          <w:kern w:val="2"/>
          <w:sz w:val="32"/>
          <w:szCs w:val="32"/>
          <w:lang w:eastAsia="zh-CN"/>
        </w:rPr>
        <w:t>以考评推动项目管理。</w:t>
      </w:r>
      <w:r>
        <w:rPr>
          <w:rFonts w:hint="default" w:ascii="Times New Roman" w:hAnsi="Times New Roman" w:eastAsia="仿宋" w:cs="Times New Roman"/>
          <w:kern w:val="2"/>
          <w:sz w:val="32"/>
          <w:szCs w:val="32"/>
          <w:highlight w:val="none"/>
        </w:rPr>
        <w:t>年初部署2018年重点工作任务</w:t>
      </w:r>
      <w:r>
        <w:rPr>
          <w:rFonts w:hint="default" w:ascii="Times New Roman" w:hAnsi="Times New Roman" w:eastAsia="仿宋" w:cs="Times New Roman"/>
          <w:kern w:val="2"/>
          <w:sz w:val="32"/>
          <w:szCs w:val="32"/>
          <w:highlight w:val="none"/>
          <w:lang w:eastAsia="zh-CN"/>
        </w:rPr>
        <w:t>。</w:t>
      </w:r>
      <w:r>
        <w:rPr>
          <w:rFonts w:hint="default" w:ascii="Times New Roman" w:hAnsi="Times New Roman" w:eastAsia="仿宋" w:cs="Times New Roman"/>
          <w:kern w:val="2"/>
          <w:sz w:val="32"/>
          <w:szCs w:val="32"/>
          <w:highlight w:val="none"/>
        </w:rPr>
        <w:t>年中开展督查，及时掌握有关工作情况，半年召开工作推进会议。年末在市考核领导小组的领导下，由市无访办牵头，各考核责任主体具体实施，以2017年11月1日至2018年10月31日为考评年度，分考核、推荐、审定三个步骤进行对各区县（市）、市直五区、及其乡镇（街道）、村（社区）建设</w:t>
      </w:r>
      <w:r>
        <w:rPr>
          <w:rFonts w:hint="eastAsia" w:ascii="Times New Roman" w:hAnsi="Times New Roman" w:eastAsia="仿宋" w:cs="Times New Roman"/>
          <w:kern w:val="2"/>
          <w:sz w:val="32"/>
          <w:szCs w:val="32"/>
          <w:highlight w:val="none"/>
          <w:lang w:eastAsia="zh-CN"/>
        </w:rPr>
        <w:t>“</w:t>
      </w:r>
      <w:r>
        <w:rPr>
          <w:rFonts w:hint="default" w:ascii="Times New Roman" w:hAnsi="Times New Roman" w:eastAsia="仿宋" w:cs="Times New Roman"/>
          <w:kern w:val="2"/>
          <w:sz w:val="32"/>
          <w:szCs w:val="32"/>
          <w:highlight w:val="none"/>
        </w:rPr>
        <w:t>无上访村（社区）</w:t>
      </w:r>
      <w:r>
        <w:rPr>
          <w:rFonts w:hint="eastAsia" w:ascii="Times New Roman" w:hAnsi="Times New Roman" w:eastAsia="仿宋" w:cs="Times New Roman"/>
          <w:kern w:val="2"/>
          <w:sz w:val="32"/>
          <w:szCs w:val="32"/>
          <w:highlight w:val="none"/>
          <w:lang w:eastAsia="zh-CN"/>
        </w:rPr>
        <w:t>”</w:t>
      </w:r>
      <w:r>
        <w:rPr>
          <w:rFonts w:hint="default" w:ascii="Times New Roman" w:hAnsi="Times New Roman" w:eastAsia="仿宋" w:cs="Times New Roman"/>
          <w:kern w:val="2"/>
          <w:sz w:val="32"/>
          <w:szCs w:val="32"/>
          <w:highlight w:val="none"/>
        </w:rPr>
        <w:t>工作进行评比打分。考评内容分为基础性工作落实和目标任务两大块</w:t>
      </w:r>
      <w:r>
        <w:rPr>
          <w:rFonts w:hint="default" w:ascii="Times New Roman" w:hAnsi="Times New Roman" w:eastAsia="仿宋" w:cs="Times New Roman"/>
          <w:kern w:val="2"/>
          <w:sz w:val="32"/>
          <w:szCs w:val="32"/>
          <w:highlight w:val="none"/>
          <w:lang w:eastAsia="zh-CN"/>
        </w:rPr>
        <w:t>。</w:t>
      </w:r>
      <w:r>
        <w:rPr>
          <w:rFonts w:hint="default" w:ascii="Times New Roman" w:hAnsi="Times New Roman" w:eastAsia="仿宋" w:cs="Times New Roman"/>
          <w:kern w:val="2"/>
          <w:sz w:val="32"/>
          <w:szCs w:val="32"/>
          <w:highlight w:val="none"/>
          <w:lang w:val="en-US" w:eastAsia="zh-CN"/>
        </w:rPr>
        <w:t>2018年考评办法</w:t>
      </w:r>
      <w:r>
        <w:rPr>
          <w:rFonts w:hint="default" w:ascii="Times New Roman" w:hAnsi="Times New Roman" w:eastAsia="仿宋" w:cs="Times New Roman"/>
          <w:kern w:val="2"/>
          <w:sz w:val="32"/>
          <w:szCs w:val="32"/>
          <w:highlight w:val="none"/>
        </w:rPr>
        <w:t>新设了加分项目，规定了取消评先评优资格的10种情形和被评为不合格的8种情形。考评结果由市考评领导小组报市委常委会研究确定后，在市委经济工作会议上通报表彰。</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楷体" w:cs="Times New Roman"/>
          <w:b w:val="0"/>
          <w:bCs/>
          <w:kern w:val="2"/>
          <w:sz w:val="32"/>
          <w:szCs w:val="32"/>
        </w:rPr>
      </w:pPr>
      <w:r>
        <w:rPr>
          <w:rFonts w:hint="default" w:ascii="Times New Roman" w:hAnsi="Times New Roman" w:eastAsia="楷体" w:cs="Times New Roman"/>
          <w:b w:val="0"/>
          <w:bCs/>
          <w:kern w:val="2"/>
          <w:sz w:val="32"/>
          <w:szCs w:val="32"/>
        </w:rPr>
        <w:t>（三）项目2018年绩效目标完成情况</w:t>
      </w:r>
    </w:p>
    <w:p>
      <w:pPr>
        <w:pageBreakBefore w:val="0"/>
        <w:widowControl w:val="0"/>
        <w:numPr>
          <w:ilvl w:val="0"/>
          <w:numId w:val="0"/>
        </w:numPr>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highlight w:val="none"/>
        </w:rPr>
      </w:pPr>
      <w:r>
        <w:rPr>
          <w:rFonts w:hint="default" w:ascii="Times New Roman" w:hAnsi="Times New Roman" w:eastAsia="仿宋" w:cs="Times New Roman"/>
          <w:kern w:val="2"/>
          <w:sz w:val="32"/>
          <w:szCs w:val="32"/>
          <w:highlight w:val="none"/>
        </w:rPr>
        <w:t>1</w:t>
      </w:r>
      <w:r>
        <w:rPr>
          <w:rFonts w:hint="default" w:ascii="Times New Roman" w:hAnsi="Times New Roman" w:eastAsia="仿宋" w:cs="Times New Roman"/>
          <w:kern w:val="2"/>
          <w:sz w:val="32"/>
          <w:szCs w:val="32"/>
          <w:highlight w:val="none"/>
          <w:lang w:val="en-US" w:eastAsia="zh-CN"/>
        </w:rPr>
        <w:t>.2018年末</w:t>
      </w:r>
      <w:r>
        <w:rPr>
          <w:rFonts w:hint="default" w:ascii="Times New Roman" w:hAnsi="Times New Roman" w:eastAsia="仿宋" w:cs="Times New Roman"/>
          <w:kern w:val="2"/>
          <w:sz w:val="32"/>
          <w:szCs w:val="32"/>
          <w:highlight w:val="none"/>
        </w:rPr>
        <w:t>无上访</w:t>
      </w:r>
      <w:r>
        <w:rPr>
          <w:rFonts w:hint="default" w:ascii="Times New Roman" w:hAnsi="Times New Roman" w:eastAsia="仿宋" w:cs="Times New Roman"/>
          <w:sz w:val="32"/>
          <w:szCs w:val="32"/>
          <w:highlight w:val="none"/>
        </w:rPr>
        <w:t>乡镇</w:t>
      </w:r>
      <w:r>
        <w:rPr>
          <w:rFonts w:hint="default" w:ascii="Times New Roman" w:hAnsi="Times New Roman" w:eastAsia="仿宋" w:cs="Times New Roman"/>
          <w:kern w:val="2"/>
          <w:sz w:val="32"/>
          <w:szCs w:val="32"/>
          <w:highlight w:val="none"/>
        </w:rPr>
        <w:t>（街道）</w:t>
      </w:r>
      <w:r>
        <w:rPr>
          <w:rFonts w:hint="default" w:ascii="Times New Roman" w:hAnsi="Times New Roman" w:eastAsia="仿宋" w:cs="Times New Roman"/>
          <w:kern w:val="2"/>
          <w:sz w:val="32"/>
          <w:szCs w:val="32"/>
          <w:highlight w:val="none"/>
          <w:lang w:eastAsia="zh-CN"/>
        </w:rPr>
        <w:t>达</w:t>
      </w:r>
      <w:r>
        <w:rPr>
          <w:rFonts w:hint="default" w:ascii="Times New Roman" w:hAnsi="Times New Roman" w:eastAsia="仿宋" w:cs="Times New Roman"/>
          <w:kern w:val="2"/>
          <w:sz w:val="32"/>
          <w:szCs w:val="32"/>
          <w:highlight w:val="none"/>
        </w:rPr>
        <w:t>4</w:t>
      </w:r>
      <w:r>
        <w:rPr>
          <w:rFonts w:hint="default" w:ascii="Times New Roman" w:hAnsi="Times New Roman" w:eastAsia="仿宋" w:cs="Times New Roman"/>
          <w:kern w:val="2"/>
          <w:sz w:val="32"/>
          <w:szCs w:val="32"/>
          <w:highlight w:val="none"/>
          <w:lang w:val="en-US" w:eastAsia="zh-CN"/>
        </w:rPr>
        <w:t>4</w:t>
      </w:r>
      <w:r>
        <w:rPr>
          <w:rFonts w:hint="default" w:ascii="Times New Roman" w:hAnsi="Times New Roman" w:eastAsia="仿宋" w:cs="Times New Roman"/>
          <w:kern w:val="2"/>
          <w:sz w:val="32"/>
          <w:szCs w:val="32"/>
          <w:highlight w:val="none"/>
        </w:rPr>
        <w:t>个，无上访村（社区）</w:t>
      </w:r>
      <w:r>
        <w:rPr>
          <w:rFonts w:hint="default" w:ascii="Times New Roman" w:hAnsi="Times New Roman" w:eastAsia="仿宋" w:cs="Times New Roman"/>
          <w:kern w:val="2"/>
          <w:sz w:val="32"/>
          <w:szCs w:val="32"/>
          <w:highlight w:val="none"/>
          <w:lang w:eastAsia="zh-CN"/>
        </w:rPr>
        <w:t>达到</w:t>
      </w:r>
      <w:r>
        <w:rPr>
          <w:rFonts w:hint="default" w:ascii="Times New Roman" w:hAnsi="Times New Roman" w:eastAsia="仿宋" w:cs="Times New Roman"/>
          <w:kern w:val="2"/>
          <w:sz w:val="32"/>
          <w:szCs w:val="32"/>
          <w:highlight w:val="none"/>
        </w:rPr>
        <w:t>19</w:t>
      </w:r>
      <w:r>
        <w:rPr>
          <w:rFonts w:hint="default" w:ascii="Times New Roman" w:hAnsi="Times New Roman" w:eastAsia="仿宋" w:cs="Times New Roman"/>
          <w:kern w:val="2"/>
          <w:sz w:val="32"/>
          <w:szCs w:val="32"/>
          <w:highlight w:val="none"/>
          <w:lang w:val="en-US" w:eastAsia="zh-CN"/>
        </w:rPr>
        <w:t>14</w:t>
      </w:r>
      <w:r>
        <w:rPr>
          <w:rFonts w:hint="default" w:ascii="Times New Roman" w:hAnsi="Times New Roman" w:eastAsia="仿宋" w:cs="Times New Roman"/>
          <w:kern w:val="2"/>
          <w:sz w:val="32"/>
          <w:szCs w:val="32"/>
          <w:highlight w:val="none"/>
        </w:rPr>
        <w:t>个</w:t>
      </w:r>
      <w:r>
        <w:rPr>
          <w:rFonts w:hint="default" w:ascii="Times New Roman" w:hAnsi="Times New Roman" w:eastAsia="仿宋" w:cs="Times New Roman"/>
          <w:kern w:val="2"/>
          <w:sz w:val="32"/>
          <w:szCs w:val="32"/>
          <w:highlight w:val="none"/>
          <w:lang w:eastAsia="zh-CN"/>
        </w:rPr>
        <w:t>，目标完成率</w:t>
      </w:r>
      <w:r>
        <w:rPr>
          <w:rFonts w:hint="default" w:ascii="Times New Roman" w:hAnsi="Times New Roman" w:eastAsia="仿宋" w:cs="Times New Roman"/>
          <w:kern w:val="2"/>
          <w:sz w:val="32"/>
          <w:szCs w:val="32"/>
          <w:highlight w:val="none"/>
          <w:lang w:val="en-US" w:eastAsia="zh-CN"/>
        </w:rPr>
        <w:t>100%</w:t>
      </w:r>
      <w:r>
        <w:rPr>
          <w:rFonts w:hint="default" w:ascii="Times New Roman" w:hAnsi="Times New Roman" w:eastAsia="仿宋" w:cs="Times New Roman"/>
          <w:kern w:val="2"/>
          <w:sz w:val="32"/>
          <w:szCs w:val="32"/>
          <w:highlight w:val="none"/>
        </w:rPr>
        <w:t>；</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highlight w:val="none"/>
          <w:lang w:val="en-US" w:eastAsia="zh-CN"/>
        </w:rPr>
        <w:t>2.</w:t>
      </w:r>
      <w:r>
        <w:rPr>
          <w:rFonts w:hint="default" w:ascii="Times New Roman" w:hAnsi="Times New Roman" w:eastAsia="仿宋" w:cs="Times New Roman"/>
          <w:sz w:val="32"/>
          <w:szCs w:val="32"/>
          <w:highlight w:val="none"/>
        </w:rPr>
        <w:t>2018年度</w:t>
      </w:r>
      <w:r>
        <w:rPr>
          <w:rFonts w:hint="default" w:ascii="Times New Roman" w:hAnsi="Times New Roman" w:eastAsia="仿宋" w:cs="Times New Roman"/>
          <w:kern w:val="2"/>
          <w:sz w:val="32"/>
          <w:szCs w:val="32"/>
          <w:highlight w:val="none"/>
        </w:rPr>
        <w:t>全市</w:t>
      </w:r>
      <w:r>
        <w:rPr>
          <w:rFonts w:hint="default" w:ascii="Times New Roman" w:hAnsi="Times New Roman" w:eastAsia="仿宋" w:cs="Times New Roman"/>
          <w:sz w:val="32"/>
          <w:szCs w:val="32"/>
          <w:highlight w:val="none"/>
        </w:rPr>
        <w:t>登记赴省上访1290人次，登记进京上访</w:t>
      </w:r>
      <w:r>
        <w:rPr>
          <w:rFonts w:hint="default" w:ascii="Times New Roman" w:hAnsi="Times New Roman" w:eastAsia="仿宋" w:cs="Times New Roman"/>
          <w:sz w:val="32"/>
          <w:szCs w:val="32"/>
        </w:rPr>
        <w:t>373人次，</w:t>
      </w:r>
      <w:r>
        <w:rPr>
          <w:rFonts w:hint="default" w:ascii="Times New Roman" w:hAnsi="Times New Roman" w:eastAsia="仿宋" w:cs="Times New Roman"/>
          <w:kern w:val="2"/>
          <w:sz w:val="32"/>
          <w:szCs w:val="32"/>
        </w:rPr>
        <w:t>共计1663人次，比2017年度</w:t>
      </w:r>
      <w:r>
        <w:rPr>
          <w:rFonts w:hint="default" w:ascii="Times New Roman" w:hAnsi="Times New Roman" w:eastAsia="仿宋" w:cs="Times New Roman"/>
          <w:kern w:val="2"/>
          <w:sz w:val="32"/>
          <w:szCs w:val="32"/>
          <w:lang w:eastAsia="zh-CN"/>
        </w:rPr>
        <w:t>登记</w:t>
      </w:r>
      <w:r>
        <w:rPr>
          <w:rFonts w:hint="default" w:ascii="Times New Roman" w:hAnsi="Times New Roman" w:eastAsia="仿宋" w:cs="Times New Roman"/>
          <w:kern w:val="2"/>
          <w:sz w:val="32"/>
          <w:szCs w:val="32"/>
        </w:rPr>
        <w:t>赴省进京上访总人次2060人次下降397人次，下降19.27%，目标完成率96.35%；</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rPr>
        <w:t>3.</w:t>
      </w:r>
      <w:r>
        <w:rPr>
          <w:rFonts w:hint="default" w:ascii="Times New Roman" w:hAnsi="Times New Roman" w:eastAsia="仿宋" w:cs="Times New Roman"/>
          <w:kern w:val="2"/>
          <w:sz w:val="32"/>
          <w:szCs w:val="32"/>
        </w:rPr>
        <w:t>2018年信访部门信访事项及时受理率99.20%，责任部门信访事项及时受理率93.90%，</w:t>
      </w:r>
      <w:r>
        <w:rPr>
          <w:rFonts w:hint="default" w:ascii="Times New Roman" w:hAnsi="Times New Roman" w:eastAsia="仿宋" w:cs="Times New Roman"/>
          <w:kern w:val="2"/>
          <w:sz w:val="32"/>
          <w:szCs w:val="32"/>
          <w:lang w:eastAsia="zh-CN"/>
        </w:rPr>
        <w:t>按期办结率</w:t>
      </w:r>
      <w:r>
        <w:rPr>
          <w:rFonts w:hint="default" w:ascii="Times New Roman" w:hAnsi="Times New Roman" w:eastAsia="仿宋" w:cs="Times New Roman"/>
          <w:kern w:val="2"/>
          <w:sz w:val="32"/>
          <w:szCs w:val="32"/>
          <w:lang w:val="en-US" w:eastAsia="zh-CN"/>
        </w:rPr>
        <w:t>97.9%，</w:t>
      </w:r>
      <w:r>
        <w:rPr>
          <w:rFonts w:hint="default" w:ascii="Times New Roman" w:hAnsi="Times New Roman" w:eastAsia="仿宋" w:cs="Times New Roman"/>
          <w:kern w:val="2"/>
          <w:sz w:val="32"/>
          <w:szCs w:val="32"/>
        </w:rPr>
        <w:t>目标完成率100%；</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rPr>
        <w:t>4.</w:t>
      </w:r>
      <w:r>
        <w:rPr>
          <w:rFonts w:hint="default" w:ascii="Times New Roman" w:hAnsi="Times New Roman" w:eastAsia="仿宋" w:cs="Times New Roman"/>
          <w:kern w:val="2"/>
          <w:sz w:val="32"/>
          <w:szCs w:val="32"/>
        </w:rPr>
        <w:t>2018年国家、省、市、县交办（标识）的信访积案共194件（国家信访局交办26件，省信访局交办17件，市信访局交办51件，区县（市）自行标识100件），已全部办结，办结率100%。化解165件，总化解率85.05%，目标完成率100%；</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rPr>
        <w:t>5.</w:t>
      </w:r>
      <w:r>
        <w:rPr>
          <w:rFonts w:hint="default" w:ascii="Times New Roman" w:hAnsi="Times New Roman" w:eastAsia="仿宋" w:cs="Times New Roman"/>
          <w:kern w:val="2"/>
          <w:sz w:val="32"/>
          <w:szCs w:val="32"/>
        </w:rPr>
        <w:t>2018年全市共排查矛盾纠纷20839件，涉及44837人次，调解成功20488件，化解率98.32%，目标完成率100%；</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val="en-US" w:eastAsia="zh-CN"/>
        </w:rPr>
        <w:t>6.</w:t>
      </w:r>
      <w:r>
        <w:rPr>
          <w:rFonts w:hint="default" w:ascii="Times New Roman" w:hAnsi="Times New Roman" w:eastAsia="仿宋" w:cs="Times New Roman"/>
          <w:kern w:val="2"/>
          <w:sz w:val="32"/>
          <w:szCs w:val="32"/>
        </w:rPr>
        <w:t>2018年全市未发生一起</w:t>
      </w:r>
      <w:r>
        <w:rPr>
          <w:rFonts w:hint="default" w:ascii="Times New Roman" w:hAnsi="Times New Roman" w:eastAsia="仿宋" w:cs="Times New Roman"/>
          <w:kern w:val="2"/>
          <w:sz w:val="32"/>
          <w:szCs w:val="32"/>
          <w:lang w:eastAsia="zh-CN"/>
        </w:rPr>
        <w:t>因信访事项</w:t>
      </w:r>
      <w:r>
        <w:rPr>
          <w:rFonts w:hint="eastAsia" w:ascii="Times New Roman" w:hAnsi="Times New Roman" w:eastAsia="仿宋" w:cs="Times New Roman"/>
          <w:kern w:val="2"/>
          <w:sz w:val="32"/>
          <w:szCs w:val="32"/>
          <w:lang w:val="en-US" w:eastAsia="zh-CN"/>
        </w:rPr>
        <w:t>引起的</w:t>
      </w:r>
      <w:r>
        <w:rPr>
          <w:rFonts w:hint="default" w:ascii="Times New Roman" w:hAnsi="Times New Roman" w:eastAsia="仿宋" w:cs="Times New Roman"/>
          <w:kern w:val="2"/>
          <w:sz w:val="32"/>
          <w:szCs w:val="32"/>
        </w:rPr>
        <w:t>重大群体性事件，未发生一例</w:t>
      </w:r>
      <w:r>
        <w:rPr>
          <w:rFonts w:hint="default" w:ascii="Times New Roman" w:hAnsi="Times New Roman" w:eastAsia="仿宋" w:cs="Times New Roman"/>
          <w:kern w:val="2"/>
          <w:sz w:val="32"/>
          <w:szCs w:val="32"/>
          <w:lang w:eastAsia="zh-CN"/>
        </w:rPr>
        <w:t>因信访事项</w:t>
      </w:r>
      <w:r>
        <w:rPr>
          <w:rFonts w:hint="eastAsia" w:ascii="Times New Roman" w:hAnsi="Times New Roman" w:eastAsia="仿宋" w:cs="Times New Roman"/>
          <w:kern w:val="2"/>
          <w:sz w:val="32"/>
          <w:szCs w:val="32"/>
          <w:lang w:val="en-US" w:eastAsia="zh-CN"/>
        </w:rPr>
        <w:t>引起的</w:t>
      </w:r>
      <w:r>
        <w:rPr>
          <w:rFonts w:hint="default" w:ascii="Times New Roman" w:hAnsi="Times New Roman" w:eastAsia="仿宋" w:cs="Times New Roman"/>
          <w:kern w:val="2"/>
          <w:sz w:val="32"/>
          <w:szCs w:val="32"/>
        </w:rPr>
        <w:t>极端滋事信访事件，未发生一起因信访</w:t>
      </w:r>
      <w:r>
        <w:rPr>
          <w:rFonts w:hint="default" w:ascii="Times New Roman" w:hAnsi="Times New Roman" w:eastAsia="仿宋" w:cs="Times New Roman"/>
          <w:kern w:val="2"/>
          <w:sz w:val="32"/>
          <w:szCs w:val="32"/>
          <w:lang w:eastAsia="zh-CN"/>
        </w:rPr>
        <w:t>事项</w:t>
      </w:r>
      <w:r>
        <w:rPr>
          <w:rFonts w:hint="default" w:ascii="Times New Roman" w:hAnsi="Times New Roman" w:eastAsia="仿宋" w:cs="Times New Roman"/>
          <w:kern w:val="2"/>
          <w:sz w:val="32"/>
          <w:szCs w:val="32"/>
        </w:rPr>
        <w:t>引发的重大负面舆情，目标完成率100%；</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7</w:t>
      </w:r>
      <w:r>
        <w:rPr>
          <w:rFonts w:hint="default" w:ascii="Times New Roman" w:hAnsi="Times New Roman" w:eastAsia="仿宋" w:cs="Times New Roman"/>
          <w:kern w:val="2"/>
          <w:sz w:val="32"/>
          <w:szCs w:val="32"/>
          <w:lang w:val="en-US" w:eastAsia="zh-CN"/>
        </w:rPr>
        <w:t>.</w:t>
      </w:r>
      <w:r>
        <w:rPr>
          <w:rFonts w:hint="default" w:ascii="Times New Roman" w:hAnsi="Times New Roman" w:eastAsia="仿宋" w:cs="Times New Roman"/>
          <w:kern w:val="2"/>
          <w:sz w:val="32"/>
          <w:szCs w:val="32"/>
        </w:rPr>
        <w:t>经核对考评结果与市财政工作经费安排表，综合现场核查的情况，已拨付资金发放精准率100%。由于资金尚未全部到位，无法核实目标完成情况；</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8</w:t>
      </w:r>
      <w:r>
        <w:rPr>
          <w:rFonts w:hint="default" w:ascii="Times New Roman" w:hAnsi="Times New Roman" w:eastAsia="仿宋" w:cs="Times New Roman"/>
          <w:kern w:val="2"/>
          <w:sz w:val="32"/>
          <w:szCs w:val="32"/>
          <w:lang w:val="en-US" w:eastAsia="zh-CN"/>
        </w:rPr>
        <w:t>.</w:t>
      </w:r>
      <w:r>
        <w:rPr>
          <w:rFonts w:hint="default" w:ascii="Times New Roman" w:hAnsi="Times New Roman" w:eastAsia="仿宋" w:cs="Times New Roman"/>
          <w:kern w:val="2"/>
          <w:sz w:val="32"/>
          <w:szCs w:val="32"/>
        </w:rPr>
        <w:t>群众满意率达83.02%，目标完成率100%。</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楷体_GB2312" w:cs="Times New Roman"/>
          <w:b w:val="0"/>
          <w:bCs/>
          <w:kern w:val="2"/>
          <w:sz w:val="32"/>
          <w:szCs w:val="32"/>
        </w:rPr>
      </w:pPr>
      <w:r>
        <w:rPr>
          <w:rFonts w:hint="default" w:ascii="Times New Roman" w:hAnsi="Times New Roman" w:eastAsia="楷体_GB2312" w:cs="Times New Roman"/>
          <w:b w:val="0"/>
          <w:bCs/>
          <w:kern w:val="2"/>
          <w:sz w:val="32"/>
          <w:szCs w:val="32"/>
        </w:rPr>
        <w:t>（四）项目绩效情况</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lang w:eastAsia="zh-CN"/>
        </w:rPr>
      </w:pPr>
      <w:r>
        <w:rPr>
          <w:rFonts w:hint="default" w:ascii="Times New Roman" w:hAnsi="Times New Roman" w:eastAsia="仿宋" w:cs="Times New Roman"/>
          <w:kern w:val="2"/>
          <w:sz w:val="32"/>
          <w:szCs w:val="32"/>
          <w:lang w:eastAsia="zh-CN"/>
        </w:rPr>
        <w:t>通过本项目的实施，规范了信访秩序，减少了信访总量，依法及时就地化解了社会矛盾，推动信访工作由</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lang w:eastAsia="zh-CN"/>
        </w:rPr>
        <w:t>单打独斗</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lang w:eastAsia="zh-CN"/>
        </w:rPr>
        <w:t>向</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lang w:eastAsia="zh-CN"/>
        </w:rPr>
        <w:t>齐抓共管</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lang w:eastAsia="zh-CN"/>
        </w:rPr>
        <w:t>转变，取得了一定的社会效益和可持续性影响。</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b w:val="0"/>
          <w:bCs/>
          <w:kern w:val="2"/>
          <w:sz w:val="32"/>
          <w:szCs w:val="32"/>
        </w:rPr>
      </w:pPr>
      <w:r>
        <w:rPr>
          <w:rFonts w:hint="default" w:ascii="Times New Roman" w:hAnsi="Times New Roman" w:eastAsia="仿宋" w:cs="Times New Roman"/>
          <w:b w:val="0"/>
          <w:bCs/>
          <w:kern w:val="2"/>
          <w:sz w:val="32"/>
          <w:szCs w:val="32"/>
        </w:rPr>
        <w:t>1</w:t>
      </w:r>
      <w:r>
        <w:rPr>
          <w:rFonts w:hint="default" w:ascii="Times New Roman" w:hAnsi="Times New Roman" w:eastAsia="仿宋" w:cs="Times New Roman"/>
          <w:b w:val="0"/>
          <w:bCs/>
          <w:kern w:val="2"/>
          <w:sz w:val="32"/>
          <w:szCs w:val="32"/>
          <w:lang w:val="en-US" w:eastAsia="zh-CN"/>
        </w:rPr>
        <w:t>.</w:t>
      </w:r>
      <w:r>
        <w:rPr>
          <w:rFonts w:hint="default" w:ascii="Times New Roman" w:hAnsi="Times New Roman" w:eastAsia="仿宋" w:cs="Times New Roman"/>
          <w:b w:val="0"/>
          <w:bCs/>
          <w:kern w:val="2"/>
          <w:sz w:val="32"/>
          <w:szCs w:val="32"/>
        </w:rPr>
        <w:t>社会效益</w:t>
      </w:r>
    </w:p>
    <w:tbl>
      <w:tblPr>
        <w:tblStyle w:val="8"/>
        <w:tblpPr w:leftFromText="180" w:rightFromText="180" w:vertAnchor="text" w:horzAnchor="page" w:tblpXSpec="center" w:tblpY="561"/>
        <w:tblOverlap w:val="never"/>
        <w:tblW w:w="9315" w:type="dxa"/>
        <w:jc w:val="center"/>
        <w:tblLayout w:type="fixed"/>
        <w:tblCellMar>
          <w:top w:w="0" w:type="dxa"/>
          <w:left w:w="108" w:type="dxa"/>
          <w:bottom w:w="0" w:type="dxa"/>
          <w:right w:w="108" w:type="dxa"/>
        </w:tblCellMar>
      </w:tblPr>
      <w:tblGrid>
        <w:gridCol w:w="1545"/>
        <w:gridCol w:w="975"/>
        <w:gridCol w:w="906"/>
        <w:gridCol w:w="1134"/>
        <w:gridCol w:w="1417"/>
        <w:gridCol w:w="851"/>
        <w:gridCol w:w="1134"/>
        <w:gridCol w:w="1353"/>
      </w:tblGrid>
      <w:tr>
        <w:tblPrEx>
          <w:tblCellMar>
            <w:top w:w="0" w:type="dxa"/>
            <w:left w:w="108" w:type="dxa"/>
            <w:bottom w:w="0" w:type="dxa"/>
            <w:right w:w="108" w:type="dxa"/>
          </w:tblCellMar>
        </w:tblPrEx>
        <w:trPr>
          <w:trHeight w:val="435" w:hRule="atLeast"/>
          <w:jc w:val="center"/>
        </w:trPr>
        <w:tc>
          <w:tcPr>
            <w:tcW w:w="154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项  目</w:t>
            </w:r>
          </w:p>
        </w:tc>
        <w:tc>
          <w:tcPr>
            <w:tcW w:w="975" w:type="dxa"/>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2016年</w:t>
            </w:r>
          </w:p>
        </w:tc>
        <w:tc>
          <w:tcPr>
            <w:tcW w:w="3457" w:type="dxa"/>
            <w:gridSpan w:val="3"/>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2017年</w:t>
            </w:r>
          </w:p>
        </w:tc>
        <w:tc>
          <w:tcPr>
            <w:tcW w:w="3338" w:type="dxa"/>
            <w:gridSpan w:val="3"/>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2018年</w:t>
            </w:r>
          </w:p>
        </w:tc>
      </w:tr>
      <w:tr>
        <w:tblPrEx>
          <w:tblCellMar>
            <w:top w:w="0" w:type="dxa"/>
            <w:left w:w="108" w:type="dxa"/>
            <w:bottom w:w="0" w:type="dxa"/>
            <w:right w:w="108" w:type="dxa"/>
          </w:tblCellMar>
        </w:tblPrEx>
        <w:trPr>
          <w:trHeight w:val="435" w:hRule="atLeast"/>
          <w:jc w:val="center"/>
        </w:trPr>
        <w:tc>
          <w:tcPr>
            <w:tcW w:w="1545"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after="0" w:line="560" w:lineRule="exact"/>
              <w:ind w:left="0"/>
              <w:rPr>
                <w:rFonts w:hint="default" w:ascii="Times New Roman" w:hAnsi="Times New Roman" w:eastAsia="仿宋" w:cs="Times New Roman"/>
                <w:color w:val="000000"/>
              </w:rPr>
            </w:pPr>
          </w:p>
        </w:tc>
        <w:tc>
          <w:tcPr>
            <w:tcW w:w="975"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数量</w:t>
            </w:r>
          </w:p>
        </w:tc>
        <w:tc>
          <w:tcPr>
            <w:tcW w:w="906"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数量</w:t>
            </w:r>
          </w:p>
        </w:tc>
        <w:tc>
          <w:tcPr>
            <w:tcW w:w="1134"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同比增减</w:t>
            </w:r>
          </w:p>
        </w:tc>
        <w:tc>
          <w:tcPr>
            <w:tcW w:w="1417"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同比增减率</w:t>
            </w:r>
          </w:p>
        </w:tc>
        <w:tc>
          <w:tcPr>
            <w:tcW w:w="851"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数量</w:t>
            </w:r>
          </w:p>
        </w:tc>
        <w:tc>
          <w:tcPr>
            <w:tcW w:w="1134"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同比增减</w:t>
            </w:r>
          </w:p>
        </w:tc>
        <w:tc>
          <w:tcPr>
            <w:tcW w:w="1353"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同比增减率</w:t>
            </w:r>
          </w:p>
        </w:tc>
      </w:tr>
      <w:tr>
        <w:tblPrEx>
          <w:tblCellMar>
            <w:top w:w="0" w:type="dxa"/>
            <w:left w:w="108" w:type="dxa"/>
            <w:bottom w:w="0" w:type="dxa"/>
            <w:right w:w="108" w:type="dxa"/>
          </w:tblCellMar>
        </w:tblPrEx>
        <w:trPr>
          <w:trHeight w:val="435" w:hRule="atLeast"/>
          <w:jc w:val="center"/>
        </w:trPr>
        <w:tc>
          <w:tcPr>
            <w:tcW w:w="1545" w:type="dxa"/>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到市上访人次</w:t>
            </w:r>
          </w:p>
        </w:tc>
        <w:tc>
          <w:tcPr>
            <w:tcW w:w="975"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12610</w:t>
            </w:r>
          </w:p>
        </w:tc>
        <w:tc>
          <w:tcPr>
            <w:tcW w:w="906"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8196</w:t>
            </w:r>
          </w:p>
        </w:tc>
        <w:tc>
          <w:tcPr>
            <w:tcW w:w="1134"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-4414</w:t>
            </w:r>
          </w:p>
        </w:tc>
        <w:tc>
          <w:tcPr>
            <w:tcW w:w="1417"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-35.00%</w:t>
            </w:r>
          </w:p>
        </w:tc>
        <w:tc>
          <w:tcPr>
            <w:tcW w:w="851"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8083</w:t>
            </w:r>
          </w:p>
        </w:tc>
        <w:tc>
          <w:tcPr>
            <w:tcW w:w="1134"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-113</w:t>
            </w:r>
          </w:p>
        </w:tc>
        <w:tc>
          <w:tcPr>
            <w:tcW w:w="1353"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-1.38%</w:t>
            </w:r>
          </w:p>
        </w:tc>
      </w:tr>
      <w:tr>
        <w:tblPrEx>
          <w:tblCellMar>
            <w:top w:w="0" w:type="dxa"/>
            <w:left w:w="108" w:type="dxa"/>
            <w:bottom w:w="0" w:type="dxa"/>
            <w:right w:w="108" w:type="dxa"/>
          </w:tblCellMar>
        </w:tblPrEx>
        <w:trPr>
          <w:trHeight w:val="435" w:hRule="atLeast"/>
          <w:jc w:val="center"/>
        </w:trPr>
        <w:tc>
          <w:tcPr>
            <w:tcW w:w="1545" w:type="dxa"/>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赴省上访人次</w:t>
            </w:r>
          </w:p>
        </w:tc>
        <w:tc>
          <w:tcPr>
            <w:tcW w:w="975"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1658</w:t>
            </w:r>
          </w:p>
        </w:tc>
        <w:tc>
          <w:tcPr>
            <w:tcW w:w="906"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1310</w:t>
            </w:r>
          </w:p>
        </w:tc>
        <w:tc>
          <w:tcPr>
            <w:tcW w:w="1134"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-348</w:t>
            </w:r>
          </w:p>
        </w:tc>
        <w:tc>
          <w:tcPr>
            <w:tcW w:w="1417"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-20.99%</w:t>
            </w:r>
          </w:p>
        </w:tc>
        <w:tc>
          <w:tcPr>
            <w:tcW w:w="851"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1290</w:t>
            </w:r>
          </w:p>
        </w:tc>
        <w:tc>
          <w:tcPr>
            <w:tcW w:w="1134"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-20</w:t>
            </w:r>
          </w:p>
        </w:tc>
        <w:tc>
          <w:tcPr>
            <w:tcW w:w="1353"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-1.53%</w:t>
            </w:r>
          </w:p>
        </w:tc>
      </w:tr>
      <w:tr>
        <w:tblPrEx>
          <w:tblCellMar>
            <w:top w:w="0" w:type="dxa"/>
            <w:left w:w="108" w:type="dxa"/>
            <w:bottom w:w="0" w:type="dxa"/>
            <w:right w:w="108" w:type="dxa"/>
          </w:tblCellMar>
        </w:tblPrEx>
        <w:trPr>
          <w:trHeight w:val="435" w:hRule="atLeast"/>
          <w:jc w:val="center"/>
        </w:trPr>
        <w:tc>
          <w:tcPr>
            <w:tcW w:w="1545" w:type="dxa"/>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进京上访人次</w:t>
            </w:r>
          </w:p>
        </w:tc>
        <w:tc>
          <w:tcPr>
            <w:tcW w:w="975"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839</w:t>
            </w:r>
          </w:p>
        </w:tc>
        <w:tc>
          <w:tcPr>
            <w:tcW w:w="906"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750</w:t>
            </w:r>
          </w:p>
        </w:tc>
        <w:tc>
          <w:tcPr>
            <w:tcW w:w="1134"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-89</w:t>
            </w:r>
          </w:p>
        </w:tc>
        <w:tc>
          <w:tcPr>
            <w:tcW w:w="1417"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-10.61%</w:t>
            </w:r>
          </w:p>
        </w:tc>
        <w:tc>
          <w:tcPr>
            <w:tcW w:w="851"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373</w:t>
            </w:r>
          </w:p>
        </w:tc>
        <w:tc>
          <w:tcPr>
            <w:tcW w:w="1134"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-377</w:t>
            </w:r>
          </w:p>
        </w:tc>
        <w:tc>
          <w:tcPr>
            <w:tcW w:w="1353"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-50.27%</w:t>
            </w:r>
          </w:p>
        </w:tc>
      </w:tr>
      <w:tr>
        <w:tblPrEx>
          <w:tblCellMar>
            <w:top w:w="0" w:type="dxa"/>
            <w:left w:w="108" w:type="dxa"/>
            <w:bottom w:w="0" w:type="dxa"/>
            <w:right w:w="108" w:type="dxa"/>
          </w:tblCellMar>
        </w:tblPrEx>
        <w:trPr>
          <w:trHeight w:val="435" w:hRule="atLeast"/>
          <w:jc w:val="center"/>
        </w:trPr>
        <w:tc>
          <w:tcPr>
            <w:tcW w:w="1545" w:type="dxa"/>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其中：非接待场所登记人次</w:t>
            </w:r>
          </w:p>
        </w:tc>
        <w:tc>
          <w:tcPr>
            <w:tcW w:w="975"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117</w:t>
            </w:r>
          </w:p>
        </w:tc>
        <w:tc>
          <w:tcPr>
            <w:tcW w:w="906"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95</w:t>
            </w:r>
          </w:p>
        </w:tc>
        <w:tc>
          <w:tcPr>
            <w:tcW w:w="1134"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-22</w:t>
            </w:r>
          </w:p>
        </w:tc>
        <w:tc>
          <w:tcPr>
            <w:tcW w:w="1417"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-18.80%</w:t>
            </w:r>
          </w:p>
        </w:tc>
        <w:tc>
          <w:tcPr>
            <w:tcW w:w="851"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47</w:t>
            </w:r>
          </w:p>
        </w:tc>
        <w:tc>
          <w:tcPr>
            <w:tcW w:w="1134"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-48</w:t>
            </w:r>
          </w:p>
        </w:tc>
        <w:tc>
          <w:tcPr>
            <w:tcW w:w="1353"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-50.53%</w:t>
            </w:r>
          </w:p>
        </w:tc>
      </w:tr>
      <w:tr>
        <w:tblPrEx>
          <w:tblCellMar>
            <w:top w:w="0" w:type="dxa"/>
            <w:left w:w="108" w:type="dxa"/>
            <w:bottom w:w="0" w:type="dxa"/>
            <w:right w:w="108" w:type="dxa"/>
          </w:tblCellMar>
        </w:tblPrEx>
        <w:trPr>
          <w:trHeight w:val="435" w:hRule="atLeast"/>
          <w:jc w:val="center"/>
        </w:trPr>
        <w:tc>
          <w:tcPr>
            <w:tcW w:w="1545" w:type="dxa"/>
            <w:tcBorders>
              <w:top w:val="nil"/>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合计</w:t>
            </w:r>
          </w:p>
        </w:tc>
        <w:tc>
          <w:tcPr>
            <w:tcW w:w="975"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15107</w:t>
            </w:r>
          </w:p>
        </w:tc>
        <w:tc>
          <w:tcPr>
            <w:tcW w:w="906"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10256</w:t>
            </w:r>
          </w:p>
        </w:tc>
        <w:tc>
          <w:tcPr>
            <w:tcW w:w="1134"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-4851</w:t>
            </w:r>
          </w:p>
        </w:tc>
        <w:tc>
          <w:tcPr>
            <w:tcW w:w="1417"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-32.11%</w:t>
            </w:r>
          </w:p>
        </w:tc>
        <w:tc>
          <w:tcPr>
            <w:tcW w:w="851"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9746</w:t>
            </w:r>
          </w:p>
        </w:tc>
        <w:tc>
          <w:tcPr>
            <w:tcW w:w="1134"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-510</w:t>
            </w:r>
          </w:p>
        </w:tc>
        <w:tc>
          <w:tcPr>
            <w:tcW w:w="1353" w:type="dxa"/>
            <w:tcBorders>
              <w:top w:val="nil"/>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-4.97%</w:t>
            </w:r>
          </w:p>
        </w:tc>
      </w:tr>
    </w:tbl>
    <w:p>
      <w:pPr>
        <w:pStyle w:val="19"/>
        <w:pageBreakBefore w:val="0"/>
        <w:kinsoku/>
        <w:wordWrap/>
        <w:overflowPunct/>
        <w:topLinePunct w:val="0"/>
        <w:autoSpaceDE/>
        <w:autoSpaceDN/>
        <w:bidi w:val="0"/>
        <w:spacing w:line="560" w:lineRule="exact"/>
        <w:ind w:left="0" w:firstLine="579" w:firstLineChars="18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（1）信访总量持续减少，尤其是进京上访人次大幅下降</w:t>
      </w:r>
    </w:p>
    <w:p>
      <w:pPr>
        <w:pStyle w:val="19"/>
        <w:pageBreakBefore w:val="0"/>
        <w:kinsoku/>
        <w:wordWrap/>
        <w:overflowPunct/>
        <w:topLinePunct w:val="0"/>
        <w:autoSpaceDE/>
        <w:autoSpaceDN/>
        <w:bidi w:val="0"/>
        <w:spacing w:line="560" w:lineRule="exact"/>
        <w:ind w:left="0" w:firstLine="579" w:firstLineChars="181"/>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2018年度，登记到市赴省进京总人次9746人次，同比下降510人次，下降4.97%，其中登记进京上访270批373人次，同比分别下降51.40%、50.27%，进京非接待场所登记47人次，同比下降50.53%，进京上访总人次在全省市州排第13位，鼎城区实现进京上访入庄</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零登记</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。全市无上访乡镇（街道）达到44个，同比增加26个，占比25％；无上访村（社区）达到1914个，同比增加279个，占比84％；西湖、西洞庭被评为2018年全省创建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三无县</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表彰单位。</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（2）夯实社会管理基础，从源头上减少社会矛盾</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深入开展</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司法所规范化建设年</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活动，积极探索</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社会力量</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参与社会治理。在常德日报开辟专栏，发挥</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平安580</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常德无访</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微信公众号的宣传功能，向群众推送法律政策、剖析典型案例、交流工作动态。建成</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五级</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四线</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三圈</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信访维稳情报信息体系，加强与重点单位、重点部位、重点路段、重点站点的协作，预警进京上访645批1181人次，赴省集体访68批次1100多人次。实行重点人员分级分类分色管理。推行市级领导交办、县级领导领办、责任部门承办、牵头单位主办、社会力量协办的方式破解信访难题。2018年，全市共办理中央、省委巡视组交办件1808件，有19名市级领导包案化解105件，市委书记、市长各牵头领办10件。</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（3）加速了相关政策法规的出台，维护民众合法权益。</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如《关于进一步做好计划生育特珠困难家庭扶助关怀工作的通知》（常卫发</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2018</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18号）全力化解了失独家庭群体的突出问题；《常德市城镇职工基本医疗保险实施按病种收付费管理工作的通知》（常医保函</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2018</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3号）、《常德市基本医疗保险特殊病种门诊管理暂行办法》（常人社</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2018</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16号）全力化解了尿毒症、矽肺病等特殊大病群体的突出信访问题；《关于调整常德市征地补偿标准的通知》（常政发</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2018</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8号）全力化解了征地拆迁农民群体反映土地补偿标准偏低的突出信访问题；《关于建立常德市治理拖欠农民工工资问题长效机制的实施意见》（常政办发</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2018</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21号）有效的维护了农民工的合法权益。</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b w:val="0"/>
          <w:bCs/>
          <w:kern w:val="2"/>
          <w:sz w:val="32"/>
          <w:szCs w:val="32"/>
        </w:rPr>
      </w:pPr>
      <w:r>
        <w:rPr>
          <w:rFonts w:hint="default" w:ascii="Times New Roman" w:hAnsi="Times New Roman" w:eastAsia="仿宋" w:cs="Times New Roman"/>
          <w:b w:val="0"/>
          <w:bCs/>
          <w:kern w:val="2"/>
          <w:sz w:val="32"/>
          <w:szCs w:val="32"/>
        </w:rPr>
        <w:t>2</w:t>
      </w:r>
      <w:r>
        <w:rPr>
          <w:rFonts w:hint="default" w:ascii="Times New Roman" w:hAnsi="Times New Roman" w:eastAsia="仿宋" w:cs="Times New Roman"/>
          <w:b w:val="0"/>
          <w:bCs/>
          <w:kern w:val="2"/>
          <w:sz w:val="32"/>
          <w:szCs w:val="32"/>
          <w:lang w:val="en-US" w:eastAsia="zh-CN"/>
        </w:rPr>
        <w:t>.</w:t>
      </w:r>
      <w:r>
        <w:rPr>
          <w:rFonts w:hint="default" w:ascii="Times New Roman" w:hAnsi="Times New Roman" w:eastAsia="仿宋" w:cs="Times New Roman"/>
          <w:b w:val="0"/>
          <w:bCs/>
          <w:kern w:val="2"/>
          <w:sz w:val="32"/>
          <w:szCs w:val="32"/>
        </w:rPr>
        <w:t>项目的可持续性分析</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党的十八大以来，习近平总书记提出了一系列社会治理的新理念新思想新战略，要求把</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小事不出村，大事不出镇，矛盾不上交</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的</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枫桥经验</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坚持好、发展好。湖南省提出在全省分级推进以</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无进京非访登记和进京重复越级访、无到省级以上集体访、无极端恶性事件</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为主要内容的</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三无</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创建工作，持续推动信访工作重心下移、关口前移。</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当前社会治理中一些涉稳因素依然存在，一些长期积累的问题处理难度依然很大，一些基层基础性工作依然比较薄弱，需要各级各部门深入贯彻市委市政府关于建设</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无上访村（社区）</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工作的意见，坚持源头防范，全力推动依法及时就地解决问题，做到矛盾不上交，人员不上行。</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市县两级均成立了区县（市）委副书记、政法委书记为组长的建设</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无上访村（社区）</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工作领导小组，加强乡镇（街道）司法所人员和经费保障，每个乡镇均配备了一名信访专干。</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七家责任主体单位制定了详细的项目实施细则，每年召开的全市总结表彰暨部署会议均明确了当年项目建设的总目标和具体目标，每年年初修改完善当年的工作考评办法，以考评推动工作开展。项目管理较为完善，资金管理正在逐步加强。</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综上所述，无上访村创建奖励专项资金从政策、现实需求、组织机构、人员及保障措施等方面均具有较强的可持续性。</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五、综合评价情况及评价结论</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经综合评分，该项目得分8</w:t>
      </w:r>
      <w:r>
        <w:rPr>
          <w:rFonts w:hint="default" w:ascii="Times New Roman" w:hAnsi="Times New Roman" w:eastAsia="仿宋" w:cs="Times New Roman"/>
          <w:kern w:val="2"/>
          <w:sz w:val="32"/>
          <w:szCs w:val="32"/>
          <w:lang w:val="en-US" w:eastAsia="zh-CN"/>
        </w:rPr>
        <w:t>5</w:t>
      </w:r>
      <w:r>
        <w:rPr>
          <w:rFonts w:hint="default" w:ascii="Times New Roman" w:hAnsi="Times New Roman" w:eastAsia="仿宋" w:cs="Times New Roman"/>
          <w:kern w:val="2"/>
          <w:sz w:val="32"/>
          <w:szCs w:val="32"/>
        </w:rPr>
        <w:t>分，绩效评价等级为</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良</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。明细如下：</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lang w:val="en-US" w:eastAsia="zh-CN"/>
        </w:rPr>
        <w:t>一</w:t>
      </w:r>
      <w:r>
        <w:rPr>
          <w:rFonts w:hint="default"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投入总分20分，实得1</w:t>
      </w:r>
      <w:r>
        <w:rPr>
          <w:rFonts w:hint="default" w:ascii="Times New Roman" w:hAnsi="Times New Roman" w:eastAsia="仿宋" w:cs="Times New Roman"/>
          <w:kern w:val="2"/>
          <w:sz w:val="32"/>
          <w:szCs w:val="32"/>
          <w:lang w:val="en-US" w:eastAsia="zh-CN"/>
        </w:rPr>
        <w:t>7</w:t>
      </w:r>
      <w:r>
        <w:rPr>
          <w:rFonts w:hint="default" w:ascii="Times New Roman" w:hAnsi="Times New Roman" w:eastAsia="仿宋" w:cs="Times New Roman"/>
          <w:kern w:val="2"/>
          <w:sz w:val="32"/>
          <w:szCs w:val="32"/>
        </w:rPr>
        <w:t>分，扣</w:t>
      </w:r>
      <w:r>
        <w:rPr>
          <w:rFonts w:hint="default" w:ascii="Times New Roman" w:hAnsi="Times New Roman" w:eastAsia="仿宋" w:cs="Times New Roman"/>
          <w:kern w:val="2"/>
          <w:sz w:val="32"/>
          <w:szCs w:val="32"/>
          <w:lang w:val="en-US" w:eastAsia="zh-CN"/>
        </w:rPr>
        <w:t>3</w:t>
      </w:r>
      <w:r>
        <w:rPr>
          <w:rFonts w:hint="default" w:ascii="Times New Roman" w:hAnsi="Times New Roman" w:eastAsia="仿宋" w:cs="Times New Roman"/>
          <w:kern w:val="2"/>
          <w:sz w:val="32"/>
          <w:szCs w:val="32"/>
        </w:rPr>
        <w:t>分，扣分明细：</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rPr>
        <w:t>1</w:t>
      </w:r>
      <w:r>
        <w:rPr>
          <w:rFonts w:hint="default" w:ascii="Times New Roman" w:hAnsi="Times New Roman" w:eastAsia="仿宋" w:cs="Times New Roman"/>
          <w:kern w:val="2"/>
          <w:sz w:val="32"/>
          <w:szCs w:val="32"/>
          <w:lang w:val="en-US" w:eastAsia="zh-CN"/>
        </w:rPr>
        <w:t>.年度目标无</w:t>
      </w:r>
      <w:r>
        <w:rPr>
          <w:rFonts w:hint="eastAsia" w:ascii="Times New Roman" w:hAnsi="Times New Roman" w:eastAsia="仿宋" w:cs="Times New Roman"/>
          <w:kern w:val="2"/>
          <w:sz w:val="32"/>
          <w:szCs w:val="32"/>
          <w:lang w:val="en-US" w:eastAsia="zh-CN"/>
        </w:rPr>
        <w:t>“</w:t>
      </w:r>
      <w:r>
        <w:rPr>
          <w:rFonts w:hint="default" w:ascii="Times New Roman" w:hAnsi="Times New Roman" w:eastAsia="仿宋" w:cs="Times New Roman"/>
          <w:kern w:val="2"/>
          <w:sz w:val="32"/>
          <w:szCs w:val="32"/>
          <w:lang w:val="en-US" w:eastAsia="zh-CN"/>
        </w:rPr>
        <w:t>创建XX个无上访乡镇（街道），XX个无上访村（社区）</w:t>
      </w:r>
      <w:r>
        <w:rPr>
          <w:rFonts w:hint="eastAsia" w:ascii="Times New Roman" w:hAnsi="Times New Roman" w:eastAsia="仿宋" w:cs="Times New Roman"/>
          <w:kern w:val="2"/>
          <w:sz w:val="32"/>
          <w:szCs w:val="32"/>
          <w:lang w:val="en-US" w:eastAsia="zh-CN"/>
        </w:rPr>
        <w:t>”</w:t>
      </w:r>
      <w:r>
        <w:rPr>
          <w:rFonts w:hint="default" w:ascii="Times New Roman" w:hAnsi="Times New Roman" w:eastAsia="仿宋" w:cs="Times New Roman"/>
          <w:kern w:val="2"/>
          <w:sz w:val="32"/>
          <w:szCs w:val="32"/>
          <w:lang w:val="en-US" w:eastAsia="zh-CN"/>
        </w:rPr>
        <w:t>，-1分；</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kern w:val="2"/>
          <w:sz w:val="32"/>
          <w:szCs w:val="32"/>
        </w:rPr>
        <w:t>乡镇（街道）、村（社区）评选奖励结构不合理，-2分。</w:t>
      </w:r>
    </w:p>
    <w:p>
      <w:pPr>
        <w:pStyle w:val="2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二</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过程总分</w:t>
      </w:r>
      <w:r>
        <w:rPr>
          <w:rFonts w:hint="default" w:ascii="Times New Roman" w:hAnsi="Times New Roman" w:eastAsia="仿宋" w:cs="Times New Roman"/>
          <w:sz w:val="32"/>
          <w:szCs w:val="32"/>
          <w:lang w:val="en-US" w:eastAsia="zh-CN"/>
        </w:rPr>
        <w:t>30</w:t>
      </w:r>
      <w:r>
        <w:rPr>
          <w:rFonts w:hint="default" w:ascii="Times New Roman" w:hAnsi="Times New Roman" w:eastAsia="仿宋" w:cs="Times New Roman"/>
          <w:sz w:val="32"/>
          <w:szCs w:val="32"/>
        </w:rPr>
        <w:t>分</w:t>
      </w:r>
      <w:r>
        <w:rPr>
          <w:rFonts w:hint="default" w:ascii="Times New Roman" w:hAnsi="Times New Roman" w:eastAsia="仿宋" w:cs="Times New Roman"/>
          <w:kern w:val="2"/>
          <w:sz w:val="32"/>
          <w:szCs w:val="32"/>
        </w:rPr>
        <w:t>，</w:t>
      </w:r>
      <w:r>
        <w:rPr>
          <w:rFonts w:hint="default" w:ascii="Times New Roman" w:hAnsi="Times New Roman" w:eastAsia="仿宋" w:cs="Times New Roman"/>
          <w:sz w:val="32"/>
          <w:szCs w:val="32"/>
        </w:rPr>
        <w:t>实得2</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分，扣</w:t>
      </w:r>
      <w:r>
        <w:rPr>
          <w:rFonts w:hint="default"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rPr>
        <w:t>分</w:t>
      </w:r>
      <w:r>
        <w:rPr>
          <w:rFonts w:hint="default" w:ascii="Times New Roman" w:hAnsi="Times New Roman" w:eastAsia="仿宋" w:cs="Times New Roman"/>
          <w:kern w:val="2"/>
          <w:sz w:val="32"/>
          <w:szCs w:val="32"/>
        </w:rPr>
        <w:t>，扣分明细：</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评比打分资料不齐，-1分</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自评报告无问题揭示，-1分</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资金管理制度</w:t>
      </w:r>
      <w:r>
        <w:rPr>
          <w:rFonts w:hint="default" w:ascii="Times New Roman" w:hAnsi="Times New Roman" w:eastAsia="仿宋" w:cs="Times New Roman"/>
          <w:sz w:val="32"/>
          <w:szCs w:val="32"/>
          <w:lang w:eastAsia="zh-CN"/>
        </w:rPr>
        <w:t>制定较迟</w:t>
      </w:r>
      <w:r>
        <w:rPr>
          <w:rFonts w:hint="default" w:ascii="Times New Roman" w:hAnsi="Times New Roman" w:eastAsia="仿宋" w:cs="Times New Roman"/>
          <w:sz w:val="32"/>
          <w:szCs w:val="32"/>
        </w:rPr>
        <w:t>，-1分</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资金管理制度未与财政联合制定，-1分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未对资金到账情况进行及时督办，-1分</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鼎城区、西湖、西洞庭、桃花源2019年3月31日前未及时拨付奖励资金，-4分。</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安乡县安全乡经管站将专项资金收支计入2018年度会计期间，-1分。</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sz w:val="32"/>
          <w:szCs w:val="32"/>
        </w:rPr>
        <w:t>（三）项目产出3</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分，实得2</w:t>
      </w:r>
      <w:r>
        <w:rPr>
          <w:rFonts w:hint="default"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rPr>
        <w:t>分，扣</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分</w:t>
      </w:r>
      <w:r>
        <w:rPr>
          <w:rFonts w:hint="default" w:ascii="Times New Roman" w:hAnsi="Times New Roman" w:eastAsia="仿宋" w:cs="Times New Roman"/>
          <w:kern w:val="2"/>
          <w:sz w:val="32"/>
          <w:szCs w:val="32"/>
        </w:rPr>
        <w:t>，扣分明细：</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赴省进京信访总量下降19.27%，未达预期目标，-2分</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sz w:val="32"/>
          <w:szCs w:val="32"/>
        </w:rPr>
        <w:t>（四）项目绩效总分20分，实得20分（详见</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附件3</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p>
    <w:p>
      <w:pPr>
        <w:pageBreakBefore w:val="0"/>
        <w:widowControl w:val="0"/>
        <w:kinsoku/>
        <w:wordWrap/>
        <w:overflowPunct/>
        <w:topLinePunct w:val="0"/>
        <w:autoSpaceDE/>
        <w:autoSpaceDN/>
        <w:bidi w:val="0"/>
        <w:spacing w:after="0" w:line="560" w:lineRule="exact"/>
        <w:ind w:left="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六、项目存在的主要问题</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楷体" w:cs="Times New Roman"/>
          <w:b w:val="0"/>
          <w:bCs/>
          <w:kern w:val="2"/>
          <w:sz w:val="32"/>
          <w:szCs w:val="32"/>
        </w:rPr>
      </w:pPr>
      <w:r>
        <w:rPr>
          <w:rFonts w:hint="default" w:ascii="Times New Roman" w:hAnsi="Times New Roman" w:eastAsia="楷体" w:cs="Times New Roman"/>
          <w:b w:val="0"/>
          <w:bCs/>
          <w:kern w:val="2"/>
          <w:sz w:val="32"/>
          <w:szCs w:val="32"/>
        </w:rPr>
        <w:t>(一）项目资金管理上的问题</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b w:val="0"/>
          <w:bCs/>
          <w:kern w:val="2"/>
          <w:sz w:val="10"/>
          <w:szCs w:val="10"/>
        </w:rPr>
      </w:pPr>
      <w:r>
        <w:rPr>
          <w:rFonts w:hint="default" w:ascii="Times New Roman" w:hAnsi="Times New Roman" w:eastAsia="仿宋" w:cs="Times New Roman"/>
          <w:b w:val="0"/>
          <w:bCs/>
          <w:kern w:val="2"/>
          <w:sz w:val="32"/>
          <w:szCs w:val="32"/>
        </w:rPr>
        <w:t>1</w:t>
      </w:r>
      <w:r>
        <w:rPr>
          <w:rFonts w:hint="default" w:ascii="Times New Roman" w:hAnsi="Times New Roman" w:eastAsia="仿宋" w:cs="Times New Roman"/>
          <w:b w:val="0"/>
          <w:bCs/>
          <w:kern w:val="2"/>
          <w:sz w:val="32"/>
          <w:szCs w:val="32"/>
          <w:lang w:val="en-US" w:eastAsia="zh-CN"/>
        </w:rPr>
        <w:t>.</w:t>
      </w:r>
      <w:r>
        <w:rPr>
          <w:rFonts w:hint="default" w:ascii="Times New Roman" w:hAnsi="Times New Roman" w:eastAsia="仿宋" w:cs="Times New Roman"/>
          <w:b w:val="0"/>
          <w:bCs/>
          <w:kern w:val="2"/>
          <w:sz w:val="32"/>
          <w:szCs w:val="32"/>
        </w:rPr>
        <w:t>专项资金的分配不够合理</w:t>
      </w:r>
    </w:p>
    <w:tbl>
      <w:tblPr>
        <w:tblStyle w:val="8"/>
        <w:tblW w:w="9225" w:type="dxa"/>
        <w:jc w:val="center"/>
        <w:tblLayout w:type="fixed"/>
        <w:tblCellMar>
          <w:top w:w="0" w:type="dxa"/>
          <w:left w:w="108" w:type="dxa"/>
          <w:bottom w:w="0" w:type="dxa"/>
          <w:right w:w="108" w:type="dxa"/>
        </w:tblCellMar>
      </w:tblPr>
      <w:tblGrid>
        <w:gridCol w:w="1443"/>
        <w:gridCol w:w="675"/>
        <w:gridCol w:w="900"/>
        <w:gridCol w:w="660"/>
        <w:gridCol w:w="942"/>
        <w:gridCol w:w="708"/>
        <w:gridCol w:w="675"/>
        <w:gridCol w:w="915"/>
        <w:gridCol w:w="690"/>
        <w:gridCol w:w="882"/>
        <w:gridCol w:w="735"/>
      </w:tblGrid>
      <w:tr>
        <w:tblPrEx>
          <w:tblCellMar>
            <w:top w:w="0" w:type="dxa"/>
            <w:left w:w="108" w:type="dxa"/>
            <w:bottom w:w="0" w:type="dxa"/>
            <w:right w:w="108" w:type="dxa"/>
          </w:tblCellMar>
        </w:tblPrEx>
        <w:trPr>
          <w:trHeight w:val="495" w:hRule="atLeast"/>
          <w:jc w:val="center"/>
        </w:trPr>
        <w:tc>
          <w:tcPr>
            <w:tcW w:w="1443"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奖励数量</w:t>
            </w:r>
          </w:p>
        </w:tc>
        <w:tc>
          <w:tcPr>
            <w:tcW w:w="3885" w:type="dxa"/>
            <w:gridSpan w:val="5"/>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乡镇（街道）</w:t>
            </w:r>
          </w:p>
        </w:tc>
        <w:tc>
          <w:tcPr>
            <w:tcW w:w="3897" w:type="dxa"/>
            <w:gridSpan w:val="5"/>
            <w:tcBorders>
              <w:top w:val="single" w:color="auto" w:sz="4" w:space="0"/>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村（社区）</w:t>
            </w:r>
          </w:p>
        </w:tc>
      </w:tr>
      <w:tr>
        <w:tblPrEx>
          <w:tblCellMar>
            <w:top w:w="0" w:type="dxa"/>
            <w:left w:w="108" w:type="dxa"/>
            <w:bottom w:w="0" w:type="dxa"/>
            <w:right w:w="108" w:type="dxa"/>
          </w:tblCellMar>
        </w:tblPrEx>
        <w:trPr>
          <w:trHeight w:val="495" w:hRule="atLeast"/>
          <w:jc w:val="center"/>
        </w:trPr>
        <w:tc>
          <w:tcPr>
            <w:tcW w:w="1443"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after="0" w:line="560" w:lineRule="exact"/>
              <w:ind w:left="0"/>
              <w:rPr>
                <w:rFonts w:hint="default" w:ascii="Times New Roman" w:hAnsi="Times New Roman" w:eastAsia="仿宋" w:cs="Times New Roman"/>
                <w:color w:val="000000"/>
              </w:rPr>
            </w:pPr>
          </w:p>
        </w:tc>
        <w:tc>
          <w:tcPr>
            <w:tcW w:w="675"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总数</w:t>
            </w:r>
          </w:p>
        </w:tc>
        <w:tc>
          <w:tcPr>
            <w:tcW w:w="900"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优秀数</w:t>
            </w:r>
          </w:p>
        </w:tc>
        <w:tc>
          <w:tcPr>
            <w:tcW w:w="660"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比例</w:t>
            </w:r>
          </w:p>
        </w:tc>
        <w:tc>
          <w:tcPr>
            <w:tcW w:w="942"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先进数</w:t>
            </w:r>
          </w:p>
        </w:tc>
        <w:tc>
          <w:tcPr>
            <w:tcW w:w="708"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比例</w:t>
            </w:r>
          </w:p>
        </w:tc>
        <w:tc>
          <w:tcPr>
            <w:tcW w:w="675"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总数</w:t>
            </w:r>
          </w:p>
        </w:tc>
        <w:tc>
          <w:tcPr>
            <w:tcW w:w="915"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优秀数</w:t>
            </w:r>
          </w:p>
        </w:tc>
        <w:tc>
          <w:tcPr>
            <w:tcW w:w="690"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比例</w:t>
            </w:r>
          </w:p>
        </w:tc>
        <w:tc>
          <w:tcPr>
            <w:tcW w:w="882"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先进数</w:t>
            </w:r>
          </w:p>
        </w:tc>
        <w:tc>
          <w:tcPr>
            <w:tcW w:w="735"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比例</w:t>
            </w:r>
          </w:p>
        </w:tc>
      </w:tr>
      <w:tr>
        <w:tblPrEx>
          <w:tblCellMar>
            <w:top w:w="0" w:type="dxa"/>
            <w:left w:w="108" w:type="dxa"/>
            <w:bottom w:w="0" w:type="dxa"/>
            <w:right w:w="108" w:type="dxa"/>
          </w:tblCellMar>
        </w:tblPrEx>
        <w:trPr>
          <w:trHeight w:val="515" w:hRule="atLeast"/>
          <w:jc w:val="center"/>
        </w:trPr>
        <w:tc>
          <w:tcPr>
            <w:tcW w:w="1443"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after="0" w:line="560" w:lineRule="exact"/>
              <w:ind w:left="0"/>
              <w:rPr>
                <w:rFonts w:hint="default" w:ascii="Times New Roman" w:hAnsi="Times New Roman" w:eastAsia="仿宋" w:cs="Times New Roman"/>
                <w:color w:val="000000"/>
              </w:rPr>
            </w:pPr>
          </w:p>
        </w:tc>
        <w:tc>
          <w:tcPr>
            <w:tcW w:w="675"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171</w:t>
            </w:r>
          </w:p>
        </w:tc>
        <w:tc>
          <w:tcPr>
            <w:tcW w:w="900"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10</w:t>
            </w:r>
          </w:p>
        </w:tc>
        <w:tc>
          <w:tcPr>
            <w:tcW w:w="660"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6%</w:t>
            </w:r>
          </w:p>
        </w:tc>
        <w:tc>
          <w:tcPr>
            <w:tcW w:w="942"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30</w:t>
            </w:r>
          </w:p>
        </w:tc>
        <w:tc>
          <w:tcPr>
            <w:tcW w:w="708"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18%</w:t>
            </w:r>
          </w:p>
        </w:tc>
        <w:tc>
          <w:tcPr>
            <w:tcW w:w="675"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2270</w:t>
            </w:r>
          </w:p>
        </w:tc>
        <w:tc>
          <w:tcPr>
            <w:tcW w:w="915"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40</w:t>
            </w:r>
          </w:p>
        </w:tc>
        <w:tc>
          <w:tcPr>
            <w:tcW w:w="690"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2%</w:t>
            </w:r>
          </w:p>
        </w:tc>
        <w:tc>
          <w:tcPr>
            <w:tcW w:w="882"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80</w:t>
            </w:r>
          </w:p>
        </w:tc>
        <w:tc>
          <w:tcPr>
            <w:tcW w:w="735"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4%</w:t>
            </w:r>
          </w:p>
        </w:tc>
      </w:tr>
      <w:tr>
        <w:tblPrEx>
          <w:tblCellMar>
            <w:top w:w="0" w:type="dxa"/>
            <w:left w:w="108" w:type="dxa"/>
            <w:bottom w:w="0" w:type="dxa"/>
            <w:right w:w="108" w:type="dxa"/>
          </w:tblCellMar>
        </w:tblPrEx>
        <w:trPr>
          <w:trHeight w:val="690" w:hRule="atLeast"/>
          <w:jc w:val="center"/>
        </w:trPr>
        <w:tc>
          <w:tcPr>
            <w:tcW w:w="144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奖励标准（万元/个）</w:t>
            </w:r>
          </w:p>
        </w:tc>
        <w:tc>
          <w:tcPr>
            <w:tcW w:w="675"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c>
          <w:tcPr>
            <w:tcW w:w="900"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20</w:t>
            </w:r>
          </w:p>
        </w:tc>
        <w:tc>
          <w:tcPr>
            <w:tcW w:w="660"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c>
          <w:tcPr>
            <w:tcW w:w="942"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15</w:t>
            </w:r>
          </w:p>
        </w:tc>
        <w:tc>
          <w:tcPr>
            <w:tcW w:w="708"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c>
          <w:tcPr>
            <w:tcW w:w="675"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c>
          <w:tcPr>
            <w:tcW w:w="915"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5</w:t>
            </w:r>
          </w:p>
        </w:tc>
        <w:tc>
          <w:tcPr>
            <w:tcW w:w="690"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c>
          <w:tcPr>
            <w:tcW w:w="882"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3</w:t>
            </w:r>
          </w:p>
        </w:tc>
        <w:tc>
          <w:tcPr>
            <w:tcW w:w="735"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r>
      <w:tr>
        <w:tblPrEx>
          <w:tblCellMar>
            <w:top w:w="0" w:type="dxa"/>
            <w:left w:w="108" w:type="dxa"/>
            <w:bottom w:w="0" w:type="dxa"/>
            <w:right w:w="108" w:type="dxa"/>
          </w:tblCellMar>
        </w:tblPrEx>
        <w:trPr>
          <w:trHeight w:val="700" w:hRule="atLeast"/>
          <w:jc w:val="center"/>
        </w:trPr>
        <w:tc>
          <w:tcPr>
            <w:tcW w:w="1443"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奖励金额（万元）</w:t>
            </w:r>
          </w:p>
        </w:tc>
        <w:tc>
          <w:tcPr>
            <w:tcW w:w="675"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lang w:val="en-US" w:eastAsia="zh-CN"/>
              </w:rPr>
            </w:pPr>
            <w:r>
              <w:rPr>
                <w:rFonts w:hint="default" w:ascii="Times New Roman" w:hAnsi="Times New Roman" w:eastAsia="仿宋" w:cs="Times New Roman"/>
                <w:color w:val="000000"/>
                <w:lang w:val="en-US" w:eastAsia="zh-CN"/>
              </w:rPr>
              <w:t>650</w:t>
            </w:r>
          </w:p>
        </w:tc>
        <w:tc>
          <w:tcPr>
            <w:tcW w:w="900"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200</w:t>
            </w:r>
          </w:p>
        </w:tc>
        <w:tc>
          <w:tcPr>
            <w:tcW w:w="660"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18%</w:t>
            </w:r>
          </w:p>
        </w:tc>
        <w:tc>
          <w:tcPr>
            <w:tcW w:w="942"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450</w:t>
            </w:r>
          </w:p>
        </w:tc>
        <w:tc>
          <w:tcPr>
            <w:tcW w:w="708"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42%</w:t>
            </w:r>
          </w:p>
        </w:tc>
        <w:tc>
          <w:tcPr>
            <w:tcW w:w="675"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lang w:val="en-US" w:eastAsia="zh-CN"/>
              </w:rPr>
              <w:t>440</w:t>
            </w:r>
            <w:r>
              <w:rPr>
                <w:rFonts w:hint="default" w:ascii="Times New Roman" w:hAnsi="Times New Roman" w:eastAsia="仿宋" w:cs="Times New Roman"/>
                <w:color w:val="000000"/>
              </w:rPr>
              <w:t>　</w:t>
            </w:r>
          </w:p>
        </w:tc>
        <w:tc>
          <w:tcPr>
            <w:tcW w:w="915"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200</w:t>
            </w:r>
          </w:p>
        </w:tc>
        <w:tc>
          <w:tcPr>
            <w:tcW w:w="690"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18%</w:t>
            </w:r>
          </w:p>
        </w:tc>
        <w:tc>
          <w:tcPr>
            <w:tcW w:w="882"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240</w:t>
            </w:r>
          </w:p>
        </w:tc>
        <w:tc>
          <w:tcPr>
            <w:tcW w:w="735" w:type="dxa"/>
            <w:tcBorders>
              <w:top w:val="nil"/>
              <w:left w:val="nil"/>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after="0" w:line="560" w:lineRule="exact"/>
              <w:ind w:left="0"/>
              <w:jc w:val="center"/>
              <w:rPr>
                <w:rFonts w:hint="default" w:ascii="Times New Roman" w:hAnsi="Times New Roman" w:eastAsia="仿宋" w:cs="Times New Roman"/>
                <w:color w:val="000000"/>
              </w:rPr>
            </w:pPr>
            <w:r>
              <w:rPr>
                <w:rFonts w:hint="default" w:ascii="Times New Roman" w:hAnsi="Times New Roman" w:eastAsia="仿宋" w:cs="Times New Roman"/>
                <w:color w:val="000000"/>
              </w:rPr>
              <w:t>22%</w:t>
            </w:r>
          </w:p>
        </w:tc>
      </w:tr>
    </w:tbl>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从上表可以看出，2018年评选奖励的优秀和先进乡镇（街道）数共计40个占全市171个乡镇（街道）的24%，奖励给乡镇（街道）的资金650万元占项目资金总额的60%，而评选奖励的优秀和先进村（社区）数共计120个，仅占全市2270个村（社区）的6%，奖励给村（社区）的资金440万元仅占项目资金总额的40%，评选奖励的数量和资金分配的金额比例均呈现出</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重乡镇（街道）轻村（社区）</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的特点，与项目</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进一步压实主体责任，强化属地管理、下移社会管理重心，打造信访问题源头治理的新常态、新模式</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的总体要求不符。</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b w:val="0"/>
          <w:bCs/>
          <w:kern w:val="2"/>
          <w:sz w:val="32"/>
          <w:szCs w:val="32"/>
        </w:rPr>
      </w:pPr>
      <w:r>
        <w:rPr>
          <w:rFonts w:hint="default" w:ascii="Times New Roman" w:hAnsi="Times New Roman" w:eastAsia="仿宋" w:cs="Times New Roman"/>
          <w:b w:val="0"/>
          <w:bCs/>
          <w:kern w:val="2"/>
          <w:sz w:val="32"/>
          <w:szCs w:val="32"/>
        </w:rPr>
        <w:t>2</w:t>
      </w:r>
      <w:r>
        <w:rPr>
          <w:rFonts w:hint="default" w:ascii="Times New Roman" w:hAnsi="Times New Roman" w:eastAsia="仿宋" w:cs="Times New Roman"/>
          <w:b w:val="0"/>
          <w:bCs/>
          <w:kern w:val="2"/>
          <w:sz w:val="32"/>
          <w:szCs w:val="32"/>
          <w:lang w:val="en-US" w:eastAsia="zh-CN"/>
        </w:rPr>
        <w:t>.</w:t>
      </w:r>
      <w:r>
        <w:rPr>
          <w:rFonts w:hint="default" w:ascii="Times New Roman" w:hAnsi="Times New Roman" w:eastAsia="仿宋" w:cs="Times New Roman"/>
          <w:b w:val="0"/>
          <w:bCs/>
          <w:kern w:val="2"/>
          <w:sz w:val="32"/>
          <w:szCs w:val="32"/>
        </w:rPr>
        <w:t>专项资金管理制度不健全</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lang w:eastAsia="zh-CN"/>
        </w:rPr>
        <w:t>项目实施单位未与财政部门联合</w:t>
      </w:r>
      <w:r>
        <w:rPr>
          <w:rFonts w:hint="default" w:ascii="Times New Roman" w:hAnsi="Times New Roman" w:eastAsia="仿宋" w:cs="Times New Roman"/>
          <w:kern w:val="2"/>
          <w:sz w:val="32"/>
          <w:szCs w:val="32"/>
        </w:rPr>
        <w:t>制定专项资金管理办法，未进一步明确项目资金范围和用途。</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b w:val="0"/>
          <w:bCs/>
          <w:kern w:val="2"/>
          <w:sz w:val="32"/>
          <w:szCs w:val="32"/>
        </w:rPr>
      </w:pPr>
      <w:r>
        <w:rPr>
          <w:rFonts w:hint="default" w:ascii="Times New Roman" w:hAnsi="Times New Roman" w:eastAsia="仿宋" w:cs="Times New Roman"/>
          <w:b w:val="0"/>
          <w:bCs/>
          <w:kern w:val="2"/>
          <w:sz w:val="32"/>
          <w:szCs w:val="32"/>
        </w:rPr>
        <w:t>3</w:t>
      </w:r>
      <w:r>
        <w:rPr>
          <w:rFonts w:hint="default" w:ascii="Times New Roman" w:hAnsi="Times New Roman" w:eastAsia="仿宋" w:cs="Times New Roman"/>
          <w:b w:val="0"/>
          <w:bCs/>
          <w:kern w:val="2"/>
          <w:sz w:val="32"/>
          <w:szCs w:val="32"/>
          <w:lang w:val="en-US" w:eastAsia="zh-CN"/>
        </w:rPr>
        <w:t>.</w:t>
      </w:r>
      <w:r>
        <w:rPr>
          <w:rFonts w:hint="default" w:ascii="Times New Roman" w:hAnsi="Times New Roman" w:eastAsia="仿宋" w:cs="Times New Roman"/>
          <w:b w:val="0"/>
          <w:bCs/>
          <w:kern w:val="2"/>
          <w:sz w:val="32"/>
          <w:szCs w:val="32"/>
        </w:rPr>
        <w:t>未对资金到位情况督办落实</w:t>
      </w:r>
      <w:r>
        <w:rPr>
          <w:rFonts w:hint="default" w:ascii="Times New Roman" w:hAnsi="Times New Roman" w:eastAsia="仿宋" w:cs="Times New Roman"/>
          <w:b w:val="0"/>
          <w:bCs/>
          <w:kern w:val="2"/>
          <w:sz w:val="32"/>
          <w:szCs w:val="32"/>
          <w:lang w:eastAsia="zh-CN"/>
        </w:rPr>
        <w:t>，</w:t>
      </w:r>
      <w:r>
        <w:rPr>
          <w:rFonts w:hint="default" w:ascii="Times New Roman" w:hAnsi="Times New Roman" w:eastAsia="仿宋" w:cs="Times New Roman"/>
          <w:b w:val="0"/>
          <w:bCs/>
          <w:kern w:val="2"/>
          <w:sz w:val="32"/>
          <w:szCs w:val="32"/>
        </w:rPr>
        <w:t>部分区县（市）奖励资金拨付不及时</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市财政局1月初拨付资金至各区县（市）后，截至5月9日止，鼎城区、西洞庭管理区、桃花源管理区尚未拨付专项资金。经电话询问区县（市）财政，由于计划将市级奖励资金与区级综治奖励资金或无上访村创建奖励配套资金统一下拨，导致资金未及时拨付。</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b w:val="0"/>
          <w:bCs/>
          <w:kern w:val="2"/>
          <w:sz w:val="32"/>
          <w:szCs w:val="32"/>
        </w:rPr>
      </w:pPr>
      <w:r>
        <w:rPr>
          <w:rFonts w:hint="default" w:ascii="Times New Roman" w:hAnsi="Times New Roman" w:eastAsia="仿宋" w:cs="Times New Roman"/>
          <w:b w:val="0"/>
          <w:bCs/>
          <w:kern w:val="2"/>
          <w:sz w:val="32"/>
          <w:szCs w:val="32"/>
        </w:rPr>
        <w:t>4</w:t>
      </w:r>
      <w:r>
        <w:rPr>
          <w:rFonts w:hint="default" w:ascii="Times New Roman" w:hAnsi="Times New Roman" w:eastAsia="仿宋" w:cs="Times New Roman"/>
          <w:b w:val="0"/>
          <w:bCs/>
          <w:kern w:val="2"/>
          <w:sz w:val="32"/>
          <w:szCs w:val="32"/>
          <w:lang w:val="en-US" w:eastAsia="zh-CN"/>
        </w:rPr>
        <w:t>.</w:t>
      </w:r>
      <w:r>
        <w:rPr>
          <w:rFonts w:hint="default" w:ascii="Times New Roman" w:hAnsi="Times New Roman" w:eastAsia="仿宋" w:cs="Times New Roman"/>
          <w:b w:val="0"/>
          <w:bCs/>
          <w:kern w:val="2"/>
          <w:sz w:val="32"/>
          <w:szCs w:val="32"/>
        </w:rPr>
        <w:t>会计核算</w:t>
      </w:r>
      <w:r>
        <w:rPr>
          <w:rFonts w:hint="default" w:ascii="Times New Roman" w:hAnsi="Times New Roman" w:eastAsia="仿宋" w:cs="Times New Roman"/>
          <w:b w:val="0"/>
          <w:bCs/>
          <w:kern w:val="2"/>
          <w:sz w:val="32"/>
          <w:szCs w:val="32"/>
          <w:lang w:eastAsia="zh-CN"/>
        </w:rPr>
        <w:t>欠</w:t>
      </w:r>
      <w:r>
        <w:rPr>
          <w:rFonts w:hint="default" w:ascii="Times New Roman" w:hAnsi="Times New Roman" w:eastAsia="仿宋" w:cs="Times New Roman"/>
          <w:b w:val="0"/>
          <w:bCs/>
          <w:kern w:val="2"/>
          <w:sz w:val="32"/>
          <w:szCs w:val="32"/>
        </w:rPr>
        <w:t>规范</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安乡县安全乡大港村实际于2019年1月30日收到专项奖励资金5万元，经管站计入2018年12月22号凭证，未计入正确的会计期间。</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楷体" w:cs="Times New Roman"/>
          <w:b w:val="0"/>
          <w:bCs/>
          <w:kern w:val="2"/>
          <w:sz w:val="32"/>
          <w:szCs w:val="32"/>
        </w:rPr>
      </w:pPr>
      <w:r>
        <w:rPr>
          <w:rFonts w:hint="default" w:ascii="Times New Roman" w:hAnsi="Times New Roman" w:eastAsia="楷体" w:cs="Times New Roman"/>
          <w:b w:val="0"/>
          <w:bCs/>
          <w:kern w:val="2"/>
          <w:sz w:val="32"/>
          <w:szCs w:val="32"/>
        </w:rPr>
        <w:t>（二）项目组织管理上的问题</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b w:val="0"/>
          <w:bCs/>
          <w:kern w:val="2"/>
          <w:sz w:val="32"/>
          <w:szCs w:val="32"/>
        </w:rPr>
      </w:pPr>
      <w:r>
        <w:rPr>
          <w:rFonts w:hint="default" w:ascii="Times New Roman" w:hAnsi="Times New Roman" w:eastAsia="仿宋" w:cs="Times New Roman"/>
          <w:b w:val="0"/>
          <w:bCs/>
          <w:kern w:val="2"/>
          <w:sz w:val="32"/>
          <w:szCs w:val="32"/>
        </w:rPr>
        <w:t>1</w:t>
      </w:r>
      <w:r>
        <w:rPr>
          <w:rFonts w:hint="default" w:ascii="Times New Roman" w:hAnsi="Times New Roman" w:eastAsia="仿宋" w:cs="Times New Roman"/>
          <w:b w:val="0"/>
          <w:bCs/>
          <w:kern w:val="2"/>
          <w:sz w:val="32"/>
          <w:szCs w:val="32"/>
          <w:lang w:val="en-US" w:eastAsia="zh-CN"/>
        </w:rPr>
        <w:t>.</w:t>
      </w:r>
      <w:r>
        <w:rPr>
          <w:rFonts w:hint="default" w:ascii="Times New Roman" w:hAnsi="Times New Roman" w:eastAsia="仿宋" w:cs="Times New Roman"/>
          <w:b w:val="0"/>
          <w:bCs/>
          <w:kern w:val="2"/>
          <w:sz w:val="32"/>
          <w:szCs w:val="32"/>
        </w:rPr>
        <w:t>项目名称欠精准</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虽然建设</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无上访村</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的目标任务是无进京入庄（久敬庄接济服务中心）访、无重复越级访、无集体访、无极端滋事访，但</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无上访村</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从字面上仍然容易让人理解为不让群众上访。</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b w:val="0"/>
          <w:bCs/>
          <w:kern w:val="2"/>
          <w:sz w:val="32"/>
          <w:szCs w:val="32"/>
        </w:rPr>
      </w:pPr>
      <w:r>
        <w:rPr>
          <w:rFonts w:hint="default" w:ascii="Times New Roman" w:hAnsi="Times New Roman" w:eastAsia="仿宋" w:cs="Times New Roman"/>
          <w:b w:val="0"/>
          <w:bCs/>
          <w:kern w:val="2"/>
          <w:sz w:val="32"/>
          <w:szCs w:val="32"/>
        </w:rPr>
        <w:t>2.资金奖励面广，重点不突出</w:t>
      </w:r>
    </w:p>
    <w:tbl>
      <w:tblPr>
        <w:tblStyle w:val="8"/>
        <w:tblW w:w="8835" w:type="dxa"/>
        <w:tblInd w:w="190" w:type="dxa"/>
        <w:tblLayout w:type="fixed"/>
        <w:tblCellMar>
          <w:top w:w="0" w:type="dxa"/>
          <w:left w:w="108" w:type="dxa"/>
          <w:bottom w:w="0" w:type="dxa"/>
          <w:right w:w="108" w:type="dxa"/>
        </w:tblCellMar>
      </w:tblPr>
      <w:tblGrid>
        <w:gridCol w:w="975"/>
        <w:gridCol w:w="1785"/>
        <w:gridCol w:w="1650"/>
        <w:gridCol w:w="1760"/>
        <w:gridCol w:w="1309"/>
        <w:gridCol w:w="1356"/>
      </w:tblGrid>
      <w:tr>
        <w:tblPrEx>
          <w:tblCellMar>
            <w:top w:w="0" w:type="dxa"/>
            <w:left w:w="108" w:type="dxa"/>
            <w:bottom w:w="0" w:type="dxa"/>
            <w:right w:w="108" w:type="dxa"/>
          </w:tblCellMar>
        </w:tblPrEx>
        <w:trPr>
          <w:trHeight w:val="643" w:hRule="atLeast"/>
        </w:trPr>
        <w:tc>
          <w:tcPr>
            <w:tcW w:w="97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序号</w:t>
            </w:r>
          </w:p>
        </w:tc>
        <w:tc>
          <w:tcPr>
            <w:tcW w:w="178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区（县市）</w:t>
            </w:r>
          </w:p>
        </w:tc>
        <w:tc>
          <w:tcPr>
            <w:tcW w:w="1650" w:type="dxa"/>
            <w:vMerge w:val="restart"/>
            <w:tcBorders>
              <w:top w:val="single" w:color="auto" w:sz="4" w:space="0"/>
              <w:left w:val="single" w:color="auto" w:sz="4" w:space="0"/>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街道</w:t>
            </w:r>
          </w:p>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总数</w:t>
            </w:r>
          </w:p>
        </w:tc>
        <w:tc>
          <w:tcPr>
            <w:tcW w:w="1760" w:type="dxa"/>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奖励乡（街）+村（社）数合计</w:t>
            </w:r>
          </w:p>
        </w:tc>
        <w:tc>
          <w:tcPr>
            <w:tcW w:w="266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评奖乡（街）+评奖村（社）所在乡街</w:t>
            </w:r>
          </w:p>
        </w:tc>
      </w:tr>
      <w:tr>
        <w:tblPrEx>
          <w:tblCellMar>
            <w:top w:w="0" w:type="dxa"/>
            <w:left w:w="108" w:type="dxa"/>
            <w:bottom w:w="0" w:type="dxa"/>
            <w:right w:w="108" w:type="dxa"/>
          </w:tblCellMar>
        </w:tblPrEx>
        <w:trPr>
          <w:trHeight w:val="465" w:hRule="atLeast"/>
        </w:trPr>
        <w:tc>
          <w:tcPr>
            <w:tcW w:w="9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left="0"/>
              <w:textAlignment w:val="auto"/>
              <w:rPr>
                <w:rFonts w:hint="default" w:ascii="Times New Roman" w:hAnsi="Times New Roman" w:eastAsia="仿宋" w:cs="Times New Roman"/>
                <w:color w:val="000000"/>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left="0"/>
              <w:textAlignment w:val="auto"/>
              <w:rPr>
                <w:rFonts w:hint="default" w:ascii="Times New Roman" w:hAnsi="Times New Roman" w:eastAsia="仿宋" w:cs="Times New Roman"/>
                <w:color w:val="000000"/>
              </w:rPr>
            </w:pPr>
          </w:p>
        </w:tc>
        <w:tc>
          <w:tcPr>
            <w:tcW w:w="1650" w:type="dxa"/>
            <w:vMerge w:val="continue"/>
            <w:tcBorders>
              <w:top w:val="single" w:color="auto" w:sz="4" w:space="0"/>
              <w:left w:val="single"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left="0"/>
              <w:textAlignment w:val="auto"/>
              <w:rPr>
                <w:rFonts w:hint="default" w:ascii="Times New Roman" w:hAnsi="Times New Roman" w:eastAsia="仿宋" w:cs="Times New Roman"/>
                <w:color w:val="000000"/>
              </w:rPr>
            </w:pPr>
          </w:p>
        </w:tc>
        <w:tc>
          <w:tcPr>
            <w:tcW w:w="1760"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left="0"/>
              <w:textAlignment w:val="auto"/>
              <w:rPr>
                <w:rFonts w:hint="default" w:ascii="Times New Roman" w:hAnsi="Times New Roman" w:eastAsia="仿宋" w:cs="Times New Roman"/>
                <w:color w:val="000000"/>
              </w:rPr>
            </w:pPr>
          </w:p>
        </w:tc>
        <w:tc>
          <w:tcPr>
            <w:tcW w:w="13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数量</w:t>
            </w:r>
          </w:p>
        </w:tc>
        <w:tc>
          <w:tcPr>
            <w:tcW w:w="13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占总数比例</w:t>
            </w:r>
          </w:p>
        </w:tc>
      </w:tr>
      <w:tr>
        <w:tblPrEx>
          <w:tblCellMar>
            <w:top w:w="0" w:type="dxa"/>
            <w:left w:w="108" w:type="dxa"/>
            <w:bottom w:w="0" w:type="dxa"/>
            <w:right w:w="108" w:type="dxa"/>
          </w:tblCellMar>
        </w:tblPrEx>
        <w:trPr>
          <w:trHeight w:val="465" w:hRule="atLeast"/>
        </w:trPr>
        <w:tc>
          <w:tcPr>
            <w:tcW w:w="9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1</w:t>
            </w:r>
          </w:p>
        </w:tc>
        <w:tc>
          <w:tcPr>
            <w:tcW w:w="178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鼎城</w:t>
            </w:r>
          </w:p>
        </w:tc>
        <w:tc>
          <w:tcPr>
            <w:tcW w:w="16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22</w:t>
            </w:r>
          </w:p>
        </w:tc>
        <w:tc>
          <w:tcPr>
            <w:tcW w:w="17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21 </w:t>
            </w:r>
          </w:p>
        </w:tc>
        <w:tc>
          <w:tcPr>
            <w:tcW w:w="13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16</w:t>
            </w:r>
          </w:p>
        </w:tc>
        <w:tc>
          <w:tcPr>
            <w:tcW w:w="13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73%</w:t>
            </w:r>
          </w:p>
        </w:tc>
      </w:tr>
      <w:tr>
        <w:tblPrEx>
          <w:tblCellMar>
            <w:top w:w="0" w:type="dxa"/>
            <w:left w:w="108" w:type="dxa"/>
            <w:bottom w:w="0" w:type="dxa"/>
            <w:right w:w="108" w:type="dxa"/>
          </w:tblCellMar>
        </w:tblPrEx>
        <w:trPr>
          <w:trHeight w:val="465" w:hRule="atLeast"/>
        </w:trPr>
        <w:tc>
          <w:tcPr>
            <w:tcW w:w="9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2</w:t>
            </w:r>
          </w:p>
        </w:tc>
        <w:tc>
          <w:tcPr>
            <w:tcW w:w="178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津市</w:t>
            </w:r>
          </w:p>
        </w:tc>
        <w:tc>
          <w:tcPr>
            <w:tcW w:w="16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9</w:t>
            </w:r>
          </w:p>
        </w:tc>
        <w:tc>
          <w:tcPr>
            <w:tcW w:w="17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7 </w:t>
            </w:r>
          </w:p>
        </w:tc>
        <w:tc>
          <w:tcPr>
            <w:tcW w:w="13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7</w:t>
            </w:r>
          </w:p>
        </w:tc>
        <w:tc>
          <w:tcPr>
            <w:tcW w:w="13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78%</w:t>
            </w:r>
          </w:p>
        </w:tc>
      </w:tr>
      <w:tr>
        <w:tblPrEx>
          <w:tblCellMar>
            <w:top w:w="0" w:type="dxa"/>
            <w:left w:w="108" w:type="dxa"/>
            <w:bottom w:w="0" w:type="dxa"/>
            <w:right w:w="108" w:type="dxa"/>
          </w:tblCellMar>
        </w:tblPrEx>
        <w:trPr>
          <w:trHeight w:val="465" w:hRule="atLeast"/>
        </w:trPr>
        <w:tc>
          <w:tcPr>
            <w:tcW w:w="9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3</w:t>
            </w:r>
          </w:p>
        </w:tc>
        <w:tc>
          <w:tcPr>
            <w:tcW w:w="1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桃源</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28</w:t>
            </w:r>
          </w:p>
        </w:tc>
        <w:tc>
          <w:tcPr>
            <w:tcW w:w="17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26 </w:t>
            </w: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24</w:t>
            </w:r>
          </w:p>
        </w:tc>
        <w:tc>
          <w:tcPr>
            <w:tcW w:w="13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86%</w:t>
            </w:r>
          </w:p>
        </w:tc>
      </w:tr>
      <w:tr>
        <w:tblPrEx>
          <w:tblCellMar>
            <w:top w:w="0" w:type="dxa"/>
            <w:left w:w="108" w:type="dxa"/>
            <w:bottom w:w="0" w:type="dxa"/>
            <w:right w:w="108" w:type="dxa"/>
          </w:tblCellMar>
        </w:tblPrEx>
        <w:trPr>
          <w:trHeight w:val="465" w:hRule="atLeast"/>
        </w:trPr>
        <w:tc>
          <w:tcPr>
            <w:tcW w:w="9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4</w:t>
            </w:r>
          </w:p>
        </w:tc>
        <w:tc>
          <w:tcPr>
            <w:tcW w:w="178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澧县</w:t>
            </w:r>
          </w:p>
        </w:tc>
        <w:tc>
          <w:tcPr>
            <w:tcW w:w="16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19</w:t>
            </w:r>
          </w:p>
        </w:tc>
        <w:tc>
          <w:tcPr>
            <w:tcW w:w="17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20 </w:t>
            </w:r>
          </w:p>
        </w:tc>
        <w:tc>
          <w:tcPr>
            <w:tcW w:w="130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19</w:t>
            </w:r>
          </w:p>
        </w:tc>
        <w:tc>
          <w:tcPr>
            <w:tcW w:w="135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100%</w:t>
            </w:r>
          </w:p>
        </w:tc>
      </w:tr>
      <w:tr>
        <w:tblPrEx>
          <w:tblCellMar>
            <w:top w:w="0" w:type="dxa"/>
            <w:left w:w="108" w:type="dxa"/>
            <w:bottom w:w="0" w:type="dxa"/>
            <w:right w:w="108" w:type="dxa"/>
          </w:tblCellMar>
        </w:tblPrEx>
        <w:trPr>
          <w:trHeight w:val="465" w:hRule="atLeast"/>
        </w:trPr>
        <w:tc>
          <w:tcPr>
            <w:tcW w:w="9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5</w:t>
            </w:r>
          </w:p>
        </w:tc>
        <w:tc>
          <w:tcPr>
            <w:tcW w:w="178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武陵</w:t>
            </w:r>
          </w:p>
        </w:tc>
        <w:tc>
          <w:tcPr>
            <w:tcW w:w="16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14</w:t>
            </w:r>
          </w:p>
        </w:tc>
        <w:tc>
          <w:tcPr>
            <w:tcW w:w="17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12 </w:t>
            </w:r>
          </w:p>
        </w:tc>
        <w:tc>
          <w:tcPr>
            <w:tcW w:w="13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8</w:t>
            </w:r>
          </w:p>
        </w:tc>
        <w:tc>
          <w:tcPr>
            <w:tcW w:w="13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57%</w:t>
            </w:r>
          </w:p>
        </w:tc>
      </w:tr>
      <w:tr>
        <w:tblPrEx>
          <w:tblCellMar>
            <w:top w:w="0" w:type="dxa"/>
            <w:left w:w="108" w:type="dxa"/>
            <w:bottom w:w="0" w:type="dxa"/>
            <w:right w:w="108" w:type="dxa"/>
          </w:tblCellMar>
        </w:tblPrEx>
        <w:trPr>
          <w:trHeight w:val="465" w:hRule="atLeast"/>
        </w:trPr>
        <w:tc>
          <w:tcPr>
            <w:tcW w:w="9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6</w:t>
            </w:r>
          </w:p>
        </w:tc>
        <w:tc>
          <w:tcPr>
            <w:tcW w:w="1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安乡</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12</w:t>
            </w:r>
          </w:p>
        </w:tc>
        <w:tc>
          <w:tcPr>
            <w:tcW w:w="17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12 </w:t>
            </w: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11</w:t>
            </w:r>
          </w:p>
        </w:tc>
        <w:tc>
          <w:tcPr>
            <w:tcW w:w="13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92%</w:t>
            </w:r>
          </w:p>
        </w:tc>
      </w:tr>
      <w:tr>
        <w:tblPrEx>
          <w:tblCellMar>
            <w:top w:w="0" w:type="dxa"/>
            <w:left w:w="108" w:type="dxa"/>
            <w:bottom w:w="0" w:type="dxa"/>
            <w:right w:w="108" w:type="dxa"/>
          </w:tblCellMar>
        </w:tblPrEx>
        <w:trPr>
          <w:trHeight w:val="465" w:hRule="atLeast"/>
        </w:trPr>
        <w:tc>
          <w:tcPr>
            <w:tcW w:w="9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7</w:t>
            </w:r>
          </w:p>
        </w:tc>
        <w:tc>
          <w:tcPr>
            <w:tcW w:w="178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汉寿</w:t>
            </w:r>
          </w:p>
        </w:tc>
        <w:tc>
          <w:tcPr>
            <w:tcW w:w="16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21</w:t>
            </w:r>
          </w:p>
        </w:tc>
        <w:tc>
          <w:tcPr>
            <w:tcW w:w="17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19 </w:t>
            </w:r>
          </w:p>
        </w:tc>
        <w:tc>
          <w:tcPr>
            <w:tcW w:w="130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18</w:t>
            </w:r>
          </w:p>
        </w:tc>
        <w:tc>
          <w:tcPr>
            <w:tcW w:w="135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86%</w:t>
            </w:r>
          </w:p>
        </w:tc>
      </w:tr>
      <w:tr>
        <w:tblPrEx>
          <w:tblCellMar>
            <w:top w:w="0" w:type="dxa"/>
            <w:left w:w="108" w:type="dxa"/>
            <w:bottom w:w="0" w:type="dxa"/>
            <w:right w:w="108" w:type="dxa"/>
          </w:tblCellMar>
        </w:tblPrEx>
        <w:trPr>
          <w:trHeight w:val="465" w:hRule="atLeast"/>
        </w:trPr>
        <w:tc>
          <w:tcPr>
            <w:tcW w:w="9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8</w:t>
            </w:r>
          </w:p>
        </w:tc>
        <w:tc>
          <w:tcPr>
            <w:tcW w:w="178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临澧</w:t>
            </w:r>
          </w:p>
        </w:tc>
        <w:tc>
          <w:tcPr>
            <w:tcW w:w="16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11</w:t>
            </w:r>
          </w:p>
        </w:tc>
        <w:tc>
          <w:tcPr>
            <w:tcW w:w="17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11 </w:t>
            </w:r>
          </w:p>
        </w:tc>
        <w:tc>
          <w:tcPr>
            <w:tcW w:w="13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11</w:t>
            </w:r>
          </w:p>
        </w:tc>
        <w:tc>
          <w:tcPr>
            <w:tcW w:w="13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100%</w:t>
            </w:r>
          </w:p>
        </w:tc>
      </w:tr>
      <w:tr>
        <w:tblPrEx>
          <w:tblCellMar>
            <w:top w:w="0" w:type="dxa"/>
            <w:left w:w="108" w:type="dxa"/>
            <w:bottom w:w="0" w:type="dxa"/>
            <w:right w:w="108" w:type="dxa"/>
          </w:tblCellMar>
        </w:tblPrEx>
        <w:trPr>
          <w:trHeight w:val="465" w:hRule="atLeast"/>
        </w:trPr>
        <w:tc>
          <w:tcPr>
            <w:tcW w:w="9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9</w:t>
            </w:r>
          </w:p>
        </w:tc>
        <w:tc>
          <w:tcPr>
            <w:tcW w:w="1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石门</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21</w:t>
            </w:r>
          </w:p>
        </w:tc>
        <w:tc>
          <w:tcPr>
            <w:tcW w:w="17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22 </w:t>
            </w: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19</w:t>
            </w:r>
          </w:p>
        </w:tc>
        <w:tc>
          <w:tcPr>
            <w:tcW w:w="13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90%</w:t>
            </w:r>
          </w:p>
        </w:tc>
      </w:tr>
      <w:tr>
        <w:tblPrEx>
          <w:tblCellMar>
            <w:top w:w="0" w:type="dxa"/>
            <w:left w:w="108" w:type="dxa"/>
            <w:bottom w:w="0" w:type="dxa"/>
            <w:right w:w="108" w:type="dxa"/>
          </w:tblCellMar>
        </w:tblPrEx>
        <w:trPr>
          <w:trHeight w:val="465" w:hRule="atLeast"/>
        </w:trPr>
        <w:tc>
          <w:tcPr>
            <w:tcW w:w="9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10</w:t>
            </w:r>
          </w:p>
        </w:tc>
        <w:tc>
          <w:tcPr>
            <w:tcW w:w="178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经开区</w:t>
            </w:r>
          </w:p>
        </w:tc>
        <w:tc>
          <w:tcPr>
            <w:tcW w:w="16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3</w:t>
            </w:r>
          </w:p>
        </w:tc>
        <w:tc>
          <w:tcPr>
            <w:tcW w:w="17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2 </w:t>
            </w:r>
          </w:p>
        </w:tc>
        <w:tc>
          <w:tcPr>
            <w:tcW w:w="130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2</w:t>
            </w:r>
          </w:p>
        </w:tc>
        <w:tc>
          <w:tcPr>
            <w:tcW w:w="135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67%</w:t>
            </w:r>
          </w:p>
        </w:tc>
      </w:tr>
      <w:tr>
        <w:tblPrEx>
          <w:tblCellMar>
            <w:top w:w="0" w:type="dxa"/>
            <w:left w:w="108" w:type="dxa"/>
            <w:bottom w:w="0" w:type="dxa"/>
            <w:right w:w="108" w:type="dxa"/>
          </w:tblCellMar>
        </w:tblPrEx>
        <w:trPr>
          <w:trHeight w:val="465" w:hRule="atLeast"/>
        </w:trPr>
        <w:tc>
          <w:tcPr>
            <w:tcW w:w="9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11</w:t>
            </w:r>
          </w:p>
        </w:tc>
        <w:tc>
          <w:tcPr>
            <w:tcW w:w="178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柳叶湖</w:t>
            </w:r>
          </w:p>
        </w:tc>
        <w:tc>
          <w:tcPr>
            <w:tcW w:w="16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3</w:t>
            </w:r>
          </w:p>
        </w:tc>
        <w:tc>
          <w:tcPr>
            <w:tcW w:w="176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2 </w:t>
            </w:r>
          </w:p>
        </w:tc>
        <w:tc>
          <w:tcPr>
            <w:tcW w:w="130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2</w:t>
            </w:r>
          </w:p>
        </w:tc>
        <w:tc>
          <w:tcPr>
            <w:tcW w:w="13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67%</w:t>
            </w:r>
          </w:p>
        </w:tc>
      </w:tr>
      <w:tr>
        <w:tblPrEx>
          <w:tblCellMar>
            <w:top w:w="0" w:type="dxa"/>
            <w:left w:w="108" w:type="dxa"/>
            <w:bottom w:w="0" w:type="dxa"/>
            <w:right w:w="108" w:type="dxa"/>
          </w:tblCellMar>
        </w:tblPrEx>
        <w:trPr>
          <w:trHeight w:val="465" w:hRule="atLeast"/>
        </w:trPr>
        <w:tc>
          <w:tcPr>
            <w:tcW w:w="97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12</w:t>
            </w:r>
          </w:p>
        </w:tc>
        <w:tc>
          <w:tcPr>
            <w:tcW w:w="178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西湖</w:t>
            </w:r>
          </w:p>
        </w:tc>
        <w:tc>
          <w:tcPr>
            <w:tcW w:w="165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2</w:t>
            </w:r>
          </w:p>
        </w:tc>
        <w:tc>
          <w:tcPr>
            <w:tcW w:w="176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2 </w:t>
            </w:r>
          </w:p>
        </w:tc>
        <w:tc>
          <w:tcPr>
            <w:tcW w:w="130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2</w:t>
            </w:r>
          </w:p>
        </w:tc>
        <w:tc>
          <w:tcPr>
            <w:tcW w:w="135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100%</w:t>
            </w:r>
          </w:p>
        </w:tc>
      </w:tr>
      <w:tr>
        <w:tblPrEx>
          <w:tblCellMar>
            <w:top w:w="0" w:type="dxa"/>
            <w:left w:w="108" w:type="dxa"/>
            <w:bottom w:w="0" w:type="dxa"/>
            <w:right w:w="108" w:type="dxa"/>
          </w:tblCellMar>
        </w:tblPrEx>
        <w:trPr>
          <w:trHeight w:val="465" w:hRule="atLeast"/>
        </w:trPr>
        <w:tc>
          <w:tcPr>
            <w:tcW w:w="9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13</w:t>
            </w:r>
          </w:p>
        </w:tc>
        <w:tc>
          <w:tcPr>
            <w:tcW w:w="178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西洞庭</w:t>
            </w:r>
          </w:p>
        </w:tc>
        <w:tc>
          <w:tcPr>
            <w:tcW w:w="16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3</w:t>
            </w:r>
          </w:p>
        </w:tc>
        <w:tc>
          <w:tcPr>
            <w:tcW w:w="17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2 </w:t>
            </w:r>
          </w:p>
        </w:tc>
        <w:tc>
          <w:tcPr>
            <w:tcW w:w="13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2</w:t>
            </w:r>
          </w:p>
        </w:tc>
        <w:tc>
          <w:tcPr>
            <w:tcW w:w="13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67%</w:t>
            </w:r>
          </w:p>
        </w:tc>
      </w:tr>
      <w:tr>
        <w:tblPrEx>
          <w:tblCellMar>
            <w:top w:w="0" w:type="dxa"/>
            <w:left w:w="108" w:type="dxa"/>
            <w:bottom w:w="0" w:type="dxa"/>
            <w:right w:w="108" w:type="dxa"/>
          </w:tblCellMar>
        </w:tblPrEx>
        <w:trPr>
          <w:trHeight w:val="465" w:hRule="atLeast"/>
        </w:trPr>
        <w:tc>
          <w:tcPr>
            <w:tcW w:w="9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14</w:t>
            </w:r>
          </w:p>
        </w:tc>
        <w:tc>
          <w:tcPr>
            <w:tcW w:w="178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桃花源</w:t>
            </w:r>
          </w:p>
        </w:tc>
        <w:tc>
          <w:tcPr>
            <w:tcW w:w="16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3</w:t>
            </w:r>
          </w:p>
        </w:tc>
        <w:tc>
          <w:tcPr>
            <w:tcW w:w="17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2 </w:t>
            </w:r>
          </w:p>
        </w:tc>
        <w:tc>
          <w:tcPr>
            <w:tcW w:w="13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2</w:t>
            </w:r>
          </w:p>
        </w:tc>
        <w:tc>
          <w:tcPr>
            <w:tcW w:w="13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100%</w:t>
            </w:r>
          </w:p>
        </w:tc>
      </w:tr>
      <w:tr>
        <w:tblPrEx>
          <w:tblCellMar>
            <w:top w:w="0" w:type="dxa"/>
            <w:left w:w="108" w:type="dxa"/>
            <w:bottom w:w="0" w:type="dxa"/>
            <w:right w:w="108" w:type="dxa"/>
          </w:tblCellMar>
        </w:tblPrEx>
        <w:trPr>
          <w:trHeight w:val="465" w:hRule="atLeast"/>
        </w:trPr>
        <w:tc>
          <w:tcPr>
            <w:tcW w:w="975"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　</w:t>
            </w:r>
          </w:p>
        </w:tc>
        <w:tc>
          <w:tcPr>
            <w:tcW w:w="178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合计</w:t>
            </w:r>
          </w:p>
        </w:tc>
        <w:tc>
          <w:tcPr>
            <w:tcW w:w="165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171</w:t>
            </w:r>
          </w:p>
        </w:tc>
        <w:tc>
          <w:tcPr>
            <w:tcW w:w="176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 xml:space="preserve">160 </w:t>
            </w:r>
          </w:p>
        </w:tc>
        <w:tc>
          <w:tcPr>
            <w:tcW w:w="130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143</w:t>
            </w:r>
          </w:p>
        </w:tc>
        <w:tc>
          <w:tcPr>
            <w:tcW w:w="135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400" w:lineRule="exact"/>
              <w:ind w:left="0"/>
              <w:jc w:val="center"/>
              <w:textAlignment w:val="auto"/>
              <w:rPr>
                <w:rFonts w:hint="default" w:ascii="Times New Roman" w:hAnsi="Times New Roman" w:eastAsia="仿宋" w:cs="Times New Roman"/>
                <w:color w:val="000000"/>
              </w:rPr>
            </w:pPr>
            <w:r>
              <w:rPr>
                <w:rFonts w:hint="default" w:ascii="Times New Roman" w:hAnsi="Times New Roman" w:eastAsia="仿宋" w:cs="Times New Roman"/>
                <w:color w:val="000000"/>
              </w:rPr>
              <w:t>84%</w:t>
            </w:r>
          </w:p>
        </w:tc>
      </w:tr>
    </w:tbl>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我们将2018年该专项资金评选奖励的40个优秀村（社区）和80个先进村（社区）对应到相应的乡镇（街道），发现全市171个乡镇（街道）获奖的共有143个，占比84%，带有普惠性质。考评办法对工作落后单位的处罚力度不大，未设立资金追回机制，专项资金奖优罚劣重点不突出。</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b w:val="0"/>
          <w:bCs/>
          <w:kern w:val="2"/>
          <w:sz w:val="32"/>
          <w:szCs w:val="32"/>
        </w:rPr>
      </w:pPr>
      <w:r>
        <w:rPr>
          <w:rFonts w:hint="default" w:ascii="Times New Roman" w:hAnsi="Times New Roman" w:eastAsia="仿宋" w:cs="Times New Roman"/>
          <w:b w:val="0"/>
          <w:bCs/>
          <w:kern w:val="2"/>
          <w:sz w:val="32"/>
          <w:szCs w:val="32"/>
        </w:rPr>
        <w:t>3</w:t>
      </w:r>
      <w:r>
        <w:rPr>
          <w:rFonts w:hint="default" w:ascii="Times New Roman" w:hAnsi="Times New Roman" w:eastAsia="仿宋" w:cs="Times New Roman"/>
          <w:b w:val="0"/>
          <w:bCs/>
          <w:kern w:val="2"/>
          <w:sz w:val="32"/>
          <w:szCs w:val="32"/>
          <w:lang w:val="en-US" w:eastAsia="zh-CN"/>
        </w:rPr>
        <w:t>.</w:t>
      </w:r>
      <w:r>
        <w:rPr>
          <w:rFonts w:hint="default" w:ascii="Times New Roman" w:hAnsi="Times New Roman" w:eastAsia="仿宋" w:cs="Times New Roman"/>
          <w:b w:val="0"/>
          <w:bCs/>
          <w:kern w:val="2"/>
          <w:sz w:val="32"/>
          <w:szCs w:val="32"/>
        </w:rPr>
        <w:t>评比打分资料欠缺</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根据2018年建设</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无上访村（社区）</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考评办法，评价小组发现部分评比打分资料欠缺，如党建引领（3分，责任单位：市委组织部）、完美社区建设（1.5分，责任单位：市民政局）未见相关考核打分资料，相关考评打分均以满分列示，影响了考核的严肃性。</w:t>
      </w:r>
    </w:p>
    <w:p>
      <w:pPr>
        <w:pageBreakBefore w:val="0"/>
        <w:widowControl w:val="0"/>
        <w:kinsoku/>
        <w:wordWrap/>
        <w:overflowPunct/>
        <w:topLinePunct w:val="0"/>
        <w:autoSpaceDE/>
        <w:autoSpaceDN/>
        <w:bidi w:val="0"/>
        <w:spacing w:after="0" w:line="560" w:lineRule="exact"/>
        <w:ind w:left="0" w:firstLine="640" w:firstLineChars="200"/>
        <w:jc w:val="both"/>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七、相关建议</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楷体" w:cs="Times New Roman"/>
          <w:b w:val="0"/>
          <w:bCs/>
          <w:kern w:val="2"/>
          <w:sz w:val="32"/>
          <w:szCs w:val="32"/>
        </w:rPr>
      </w:pPr>
      <w:r>
        <w:rPr>
          <w:rFonts w:hint="default" w:ascii="Times New Roman" w:hAnsi="Times New Roman" w:eastAsia="楷体" w:cs="Times New Roman"/>
          <w:b w:val="0"/>
          <w:bCs/>
          <w:kern w:val="2"/>
          <w:sz w:val="32"/>
          <w:szCs w:val="32"/>
        </w:rPr>
        <w:t>(一）对项目资金管理的建议</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b w:val="0"/>
          <w:bCs/>
          <w:kern w:val="2"/>
          <w:sz w:val="32"/>
          <w:szCs w:val="32"/>
        </w:rPr>
      </w:pPr>
      <w:r>
        <w:rPr>
          <w:rFonts w:hint="default" w:ascii="Times New Roman" w:hAnsi="Times New Roman" w:eastAsia="仿宋" w:cs="Times New Roman"/>
          <w:b w:val="0"/>
          <w:bCs/>
          <w:kern w:val="2"/>
          <w:sz w:val="32"/>
          <w:szCs w:val="32"/>
        </w:rPr>
        <w:t>1</w:t>
      </w:r>
      <w:r>
        <w:rPr>
          <w:rFonts w:hint="default" w:ascii="Times New Roman" w:hAnsi="Times New Roman" w:eastAsia="仿宋" w:cs="Times New Roman"/>
          <w:b w:val="0"/>
          <w:bCs/>
          <w:kern w:val="2"/>
          <w:sz w:val="32"/>
          <w:szCs w:val="32"/>
          <w:lang w:val="en-US" w:eastAsia="zh-CN"/>
        </w:rPr>
        <w:t>.</w:t>
      </w:r>
      <w:r>
        <w:rPr>
          <w:rFonts w:hint="default" w:ascii="Times New Roman" w:hAnsi="Times New Roman" w:eastAsia="仿宋" w:cs="Times New Roman"/>
          <w:b w:val="0"/>
          <w:bCs/>
          <w:kern w:val="2"/>
          <w:sz w:val="32"/>
          <w:szCs w:val="32"/>
        </w:rPr>
        <w:t>优化奖励结构、扩大村（社）奖励面</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项目资金的管理应体现政策的需求，坚持</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重基层、重一线</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的工作原则，进一步扩大村（社）奖励数量，提高村（社）的资金奖励比例。</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b w:val="0"/>
          <w:bCs/>
          <w:kern w:val="2"/>
          <w:sz w:val="32"/>
          <w:szCs w:val="32"/>
        </w:rPr>
      </w:pPr>
      <w:r>
        <w:rPr>
          <w:rFonts w:hint="default" w:ascii="Times New Roman" w:hAnsi="Times New Roman" w:eastAsia="仿宋" w:cs="Times New Roman"/>
          <w:b w:val="0"/>
          <w:bCs/>
          <w:kern w:val="2"/>
          <w:sz w:val="32"/>
          <w:szCs w:val="32"/>
        </w:rPr>
        <w:t>2</w:t>
      </w:r>
      <w:r>
        <w:rPr>
          <w:rFonts w:hint="default" w:ascii="Times New Roman" w:hAnsi="Times New Roman" w:eastAsia="仿宋" w:cs="Times New Roman"/>
          <w:b w:val="0"/>
          <w:bCs/>
          <w:kern w:val="2"/>
          <w:sz w:val="32"/>
          <w:szCs w:val="32"/>
          <w:lang w:val="en-US" w:eastAsia="zh-CN"/>
        </w:rPr>
        <w:t>.</w:t>
      </w:r>
      <w:r>
        <w:rPr>
          <w:rFonts w:hint="default" w:ascii="Times New Roman" w:hAnsi="Times New Roman" w:eastAsia="仿宋" w:cs="Times New Roman"/>
          <w:b w:val="0"/>
          <w:bCs/>
          <w:kern w:val="2"/>
          <w:sz w:val="32"/>
          <w:szCs w:val="32"/>
        </w:rPr>
        <w:t>与市财政局联合制定资金管理办法</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建议市信访局与市财政局联合制定下发该专项资金的管理办法，明确专项资金的具体用途、范围</w:t>
      </w:r>
      <w:r>
        <w:rPr>
          <w:rFonts w:hint="default" w:ascii="Times New Roman" w:hAnsi="Times New Roman" w:eastAsia="仿宋" w:cs="Times New Roman"/>
          <w:kern w:val="2"/>
          <w:sz w:val="32"/>
          <w:szCs w:val="32"/>
          <w:lang w:eastAsia="zh-CN"/>
        </w:rPr>
        <w:t>及管理责任，</w:t>
      </w:r>
      <w:r>
        <w:rPr>
          <w:rFonts w:hint="default" w:ascii="Times New Roman" w:hAnsi="Times New Roman" w:eastAsia="仿宋" w:cs="Times New Roman"/>
          <w:kern w:val="2"/>
          <w:sz w:val="32"/>
          <w:szCs w:val="32"/>
        </w:rPr>
        <w:t>对专项资金拨付时限和程序等作出明确规定。</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b w:val="0"/>
          <w:bCs/>
          <w:kern w:val="2"/>
          <w:sz w:val="32"/>
          <w:szCs w:val="32"/>
        </w:rPr>
      </w:pPr>
      <w:r>
        <w:rPr>
          <w:rFonts w:hint="default" w:ascii="Times New Roman" w:hAnsi="Times New Roman" w:eastAsia="仿宋" w:cs="Times New Roman"/>
          <w:b w:val="0"/>
          <w:bCs/>
          <w:kern w:val="2"/>
          <w:sz w:val="32"/>
          <w:szCs w:val="32"/>
        </w:rPr>
        <w:t>3</w:t>
      </w:r>
      <w:r>
        <w:rPr>
          <w:rFonts w:hint="default" w:ascii="Times New Roman" w:hAnsi="Times New Roman" w:eastAsia="仿宋" w:cs="Times New Roman"/>
          <w:b w:val="0"/>
          <w:bCs/>
          <w:kern w:val="2"/>
          <w:sz w:val="32"/>
          <w:szCs w:val="32"/>
          <w:lang w:val="en-US" w:eastAsia="zh-CN"/>
        </w:rPr>
        <w:t>.</w:t>
      </w:r>
      <w:r>
        <w:rPr>
          <w:rFonts w:hint="default" w:ascii="Times New Roman" w:hAnsi="Times New Roman" w:eastAsia="仿宋" w:cs="Times New Roman"/>
          <w:b w:val="0"/>
          <w:bCs/>
          <w:kern w:val="2"/>
          <w:sz w:val="32"/>
          <w:szCs w:val="32"/>
        </w:rPr>
        <w:t>加强资金管理</w:t>
      </w:r>
      <w:r>
        <w:rPr>
          <w:rFonts w:hint="default" w:ascii="Times New Roman" w:hAnsi="Times New Roman" w:eastAsia="仿宋" w:cs="Times New Roman"/>
          <w:b w:val="0"/>
          <w:bCs/>
          <w:kern w:val="2"/>
          <w:sz w:val="32"/>
          <w:szCs w:val="32"/>
          <w:lang w:eastAsia="zh-CN"/>
        </w:rPr>
        <w:t>，督促</w:t>
      </w:r>
      <w:r>
        <w:rPr>
          <w:rFonts w:hint="default" w:ascii="Times New Roman" w:hAnsi="Times New Roman" w:eastAsia="仿宋" w:cs="Times New Roman"/>
          <w:b w:val="0"/>
          <w:bCs/>
          <w:kern w:val="2"/>
          <w:sz w:val="32"/>
          <w:szCs w:val="32"/>
        </w:rPr>
        <w:t>区县（市）财政及时下拨财政资金</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在项目实施过程中，加强对专项资金拨付到位和使用情况的监督检查。</w:t>
      </w:r>
      <w:r>
        <w:rPr>
          <w:rFonts w:hint="default" w:ascii="Times New Roman" w:hAnsi="Times New Roman" w:eastAsia="仿宋" w:cs="Times New Roman"/>
          <w:kern w:val="2"/>
          <w:sz w:val="32"/>
          <w:szCs w:val="32"/>
          <w:lang w:eastAsia="zh-CN"/>
        </w:rPr>
        <w:t>督促</w:t>
      </w:r>
      <w:r>
        <w:rPr>
          <w:rFonts w:hint="default" w:ascii="Times New Roman" w:hAnsi="Times New Roman" w:eastAsia="仿宋" w:cs="Times New Roman"/>
          <w:kern w:val="2"/>
          <w:sz w:val="32"/>
          <w:szCs w:val="32"/>
        </w:rPr>
        <w:t>各区县（市）财政收到市级专项资金后及时拨付至资金使用单位，确保资金及时发挥效益。</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b w:val="0"/>
          <w:bCs/>
          <w:kern w:val="2"/>
          <w:sz w:val="32"/>
          <w:szCs w:val="32"/>
        </w:rPr>
      </w:pPr>
      <w:r>
        <w:rPr>
          <w:rFonts w:hint="default" w:ascii="Times New Roman" w:hAnsi="Times New Roman" w:eastAsia="仿宋" w:cs="Times New Roman"/>
          <w:b w:val="0"/>
          <w:bCs/>
          <w:kern w:val="2"/>
          <w:sz w:val="32"/>
          <w:szCs w:val="32"/>
        </w:rPr>
        <w:t>4</w:t>
      </w:r>
      <w:r>
        <w:rPr>
          <w:rFonts w:hint="default" w:ascii="Times New Roman" w:hAnsi="Times New Roman" w:eastAsia="仿宋" w:cs="Times New Roman"/>
          <w:b w:val="0"/>
          <w:bCs/>
          <w:kern w:val="2"/>
          <w:sz w:val="32"/>
          <w:szCs w:val="32"/>
          <w:lang w:val="en-US" w:eastAsia="zh-CN"/>
        </w:rPr>
        <w:t>.</w:t>
      </w:r>
      <w:r>
        <w:rPr>
          <w:rFonts w:hint="default" w:ascii="Times New Roman" w:hAnsi="Times New Roman" w:eastAsia="仿宋" w:cs="Times New Roman"/>
          <w:b w:val="0"/>
          <w:bCs/>
          <w:kern w:val="2"/>
          <w:sz w:val="32"/>
          <w:szCs w:val="32"/>
        </w:rPr>
        <w:t>加强会计核算的规范性</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安乡县安全乡大港村经管站应按会计事项的实际发生日期正确计入相应的会计期间。</w:t>
      </w:r>
    </w:p>
    <w:p>
      <w:pPr>
        <w:pageBreakBefore w:val="0"/>
        <w:widowControl w:val="0"/>
        <w:kinsoku/>
        <w:wordWrap/>
        <w:overflowPunct/>
        <w:topLinePunct w:val="0"/>
        <w:autoSpaceDE/>
        <w:autoSpaceDN/>
        <w:bidi w:val="0"/>
        <w:adjustRightInd/>
        <w:snapToGrid/>
        <w:spacing w:after="0" w:line="560" w:lineRule="exact"/>
        <w:ind w:left="0" w:firstLine="640" w:firstLineChars="200"/>
        <w:jc w:val="both"/>
        <w:rPr>
          <w:rFonts w:hint="default" w:ascii="Times New Roman" w:hAnsi="Times New Roman" w:eastAsia="楷体" w:cs="Times New Roman"/>
          <w:b w:val="0"/>
          <w:bCs/>
          <w:kern w:val="2"/>
          <w:sz w:val="32"/>
          <w:szCs w:val="32"/>
        </w:rPr>
      </w:pPr>
      <w:r>
        <w:rPr>
          <w:rFonts w:hint="default" w:ascii="Times New Roman" w:hAnsi="Times New Roman" w:eastAsia="楷体" w:cs="Times New Roman"/>
          <w:b w:val="0"/>
          <w:bCs/>
          <w:kern w:val="2"/>
          <w:sz w:val="32"/>
          <w:szCs w:val="32"/>
        </w:rPr>
        <w:t>（二）对项目组织管理的建议</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firstLineChars="200"/>
        <w:jc w:val="both"/>
        <w:textAlignment w:val="auto"/>
        <w:rPr>
          <w:rFonts w:hint="default" w:ascii="Times New Roman" w:hAnsi="Times New Roman" w:eastAsia="仿宋" w:cs="Times New Roman"/>
          <w:b w:val="0"/>
          <w:bCs/>
          <w:kern w:val="2"/>
          <w:sz w:val="32"/>
          <w:szCs w:val="32"/>
        </w:rPr>
      </w:pPr>
      <w:r>
        <w:rPr>
          <w:rFonts w:hint="default" w:ascii="Times New Roman" w:hAnsi="Times New Roman" w:eastAsia="仿宋" w:cs="Times New Roman"/>
          <w:b w:val="0"/>
          <w:bCs/>
          <w:kern w:val="2"/>
          <w:sz w:val="32"/>
          <w:szCs w:val="32"/>
        </w:rPr>
        <w:t>1</w:t>
      </w:r>
      <w:r>
        <w:rPr>
          <w:rFonts w:hint="default" w:ascii="Times New Roman" w:hAnsi="Times New Roman" w:eastAsia="仿宋" w:cs="Times New Roman"/>
          <w:b w:val="0"/>
          <w:bCs/>
          <w:kern w:val="2"/>
          <w:sz w:val="32"/>
          <w:szCs w:val="32"/>
          <w:lang w:val="en-US" w:eastAsia="zh-CN"/>
        </w:rPr>
        <w:t>.</w:t>
      </w:r>
      <w:bookmarkStart w:id="0" w:name="_GoBack"/>
      <w:r>
        <w:rPr>
          <w:rFonts w:hint="default" w:ascii="Times New Roman" w:hAnsi="Times New Roman" w:eastAsia="仿宋" w:cs="Times New Roman"/>
          <w:b w:val="0"/>
          <w:bCs/>
          <w:kern w:val="2"/>
          <w:sz w:val="32"/>
          <w:szCs w:val="32"/>
        </w:rPr>
        <w:t>调整项目名称</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为准确反映项目内容，建议适当修改调整该专项名称，如</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无非正常上访村（社区）</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lang w:val="en-US" w:eastAsia="zh-CN"/>
        </w:rPr>
        <w:t>创建奖励资金</w:t>
      </w:r>
      <w:r>
        <w:rPr>
          <w:rFonts w:hint="default" w:ascii="Times New Roman" w:hAnsi="Times New Roman" w:eastAsia="仿宋" w:cs="Times New Roman"/>
          <w:kern w:val="2"/>
          <w:sz w:val="32"/>
          <w:szCs w:val="32"/>
        </w:rPr>
        <w:t>。</w:t>
      </w:r>
    </w:p>
    <w:bookmarkEnd w:id="0"/>
    <w:p>
      <w:pPr>
        <w:keepNext w:val="0"/>
        <w:keepLines w:val="0"/>
        <w:pageBreakBefore w:val="0"/>
        <w:widowControl w:val="0"/>
        <w:kinsoku/>
        <w:wordWrap/>
        <w:overflowPunct/>
        <w:topLinePunct w:val="0"/>
        <w:autoSpaceDE/>
        <w:autoSpaceDN/>
        <w:bidi w:val="0"/>
        <w:adjustRightInd/>
        <w:snapToGrid/>
        <w:spacing w:after="0" w:line="540" w:lineRule="exact"/>
        <w:ind w:left="0" w:firstLine="640" w:firstLineChars="200"/>
        <w:jc w:val="both"/>
        <w:textAlignment w:val="auto"/>
        <w:rPr>
          <w:rFonts w:hint="default" w:ascii="Times New Roman" w:hAnsi="Times New Roman" w:eastAsia="仿宋" w:cs="Times New Roman"/>
          <w:b w:val="0"/>
          <w:bCs/>
          <w:kern w:val="2"/>
          <w:sz w:val="32"/>
          <w:szCs w:val="32"/>
        </w:rPr>
      </w:pPr>
      <w:r>
        <w:rPr>
          <w:rFonts w:hint="default" w:ascii="Times New Roman" w:hAnsi="Times New Roman" w:eastAsia="仿宋" w:cs="Times New Roman"/>
          <w:b w:val="0"/>
          <w:bCs/>
          <w:kern w:val="2"/>
          <w:sz w:val="32"/>
          <w:szCs w:val="32"/>
        </w:rPr>
        <w:t>2</w:t>
      </w:r>
      <w:r>
        <w:rPr>
          <w:rFonts w:hint="default" w:ascii="Times New Roman" w:hAnsi="Times New Roman" w:eastAsia="仿宋" w:cs="Times New Roman"/>
          <w:b w:val="0"/>
          <w:bCs/>
          <w:kern w:val="2"/>
          <w:sz w:val="32"/>
          <w:szCs w:val="32"/>
          <w:lang w:val="en-US" w:eastAsia="zh-CN"/>
        </w:rPr>
        <w:t>.</w:t>
      </w:r>
      <w:r>
        <w:rPr>
          <w:rFonts w:hint="default" w:ascii="Times New Roman" w:hAnsi="Times New Roman" w:eastAsia="仿宋" w:cs="Times New Roman"/>
          <w:b w:val="0"/>
          <w:bCs/>
          <w:kern w:val="2"/>
          <w:sz w:val="32"/>
          <w:szCs w:val="32"/>
        </w:rPr>
        <w:t>奖优罚劣，突出重点</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进一步加大对建设</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无上访村（社区）</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工作中及时处理群众诉求、大力化解社会矛盾、消除重复上访工作得力单位的奖励，让</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钱随事走</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，提高干部工作积极性。</w:t>
      </w:r>
      <w:r>
        <w:rPr>
          <w:rFonts w:hint="default" w:ascii="Times New Roman" w:hAnsi="Times New Roman" w:eastAsia="仿宋" w:cs="Times New Roman"/>
          <w:kern w:val="2"/>
          <w:sz w:val="32"/>
          <w:szCs w:val="32"/>
          <w:lang w:eastAsia="zh-CN"/>
        </w:rPr>
        <w:t>考评办法应侧重对结果的考核，减少过程的考核分值。</w:t>
      </w:r>
      <w:r>
        <w:rPr>
          <w:rFonts w:hint="default" w:ascii="Times New Roman" w:hAnsi="Times New Roman" w:eastAsia="仿宋" w:cs="Times New Roman"/>
          <w:kern w:val="2"/>
          <w:sz w:val="32"/>
          <w:szCs w:val="32"/>
        </w:rPr>
        <w:t>对工作不力的单位加大处罚力度，</w:t>
      </w:r>
      <w:r>
        <w:rPr>
          <w:rFonts w:hint="default" w:ascii="Times New Roman" w:hAnsi="Times New Roman" w:eastAsia="仿宋" w:cs="Times New Roman"/>
          <w:kern w:val="2"/>
          <w:sz w:val="32"/>
          <w:szCs w:val="32"/>
          <w:lang w:eastAsia="zh-CN"/>
        </w:rPr>
        <w:t>加大对已评选奖励单位的后续跟踪管理，</w:t>
      </w:r>
      <w:r>
        <w:rPr>
          <w:rFonts w:hint="default" w:ascii="Times New Roman" w:hAnsi="Times New Roman" w:eastAsia="仿宋" w:cs="Times New Roman"/>
          <w:kern w:val="2"/>
          <w:sz w:val="32"/>
          <w:szCs w:val="32"/>
        </w:rPr>
        <w:t>建立资金追回机制。</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firstLineChars="200"/>
        <w:jc w:val="both"/>
        <w:textAlignment w:val="auto"/>
        <w:rPr>
          <w:rFonts w:hint="default" w:ascii="Times New Roman" w:hAnsi="Times New Roman" w:eastAsia="仿宋" w:cs="Times New Roman"/>
          <w:b w:val="0"/>
          <w:bCs/>
          <w:kern w:val="2"/>
          <w:sz w:val="32"/>
          <w:szCs w:val="32"/>
        </w:rPr>
      </w:pPr>
      <w:r>
        <w:rPr>
          <w:rFonts w:hint="default" w:ascii="Times New Roman" w:hAnsi="Times New Roman" w:eastAsia="仿宋" w:cs="Times New Roman"/>
          <w:b w:val="0"/>
          <w:bCs/>
          <w:kern w:val="2"/>
          <w:sz w:val="32"/>
          <w:szCs w:val="32"/>
        </w:rPr>
        <w:t>3</w:t>
      </w:r>
      <w:r>
        <w:rPr>
          <w:rFonts w:hint="default" w:ascii="Times New Roman" w:hAnsi="Times New Roman" w:eastAsia="仿宋" w:cs="Times New Roman"/>
          <w:b w:val="0"/>
          <w:bCs/>
          <w:kern w:val="2"/>
          <w:sz w:val="32"/>
          <w:szCs w:val="32"/>
          <w:lang w:val="en-US" w:eastAsia="zh-CN"/>
        </w:rPr>
        <w:t>.</w:t>
      </w:r>
      <w:r>
        <w:rPr>
          <w:rFonts w:hint="default" w:ascii="Times New Roman" w:hAnsi="Times New Roman" w:eastAsia="仿宋" w:cs="Times New Roman"/>
          <w:b w:val="0"/>
          <w:bCs/>
          <w:kern w:val="2"/>
          <w:sz w:val="32"/>
          <w:szCs w:val="32"/>
        </w:rPr>
        <w:t>考评责任主体单位切实履行职责</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各考评责任主体单位应严格按照当年建设</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无上访村（社区）</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考评办法切实履行职责，认真做好考核留痕工作，维护考核的严肃性。</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firstLineChars="200"/>
        <w:jc w:val="both"/>
        <w:textAlignment w:val="auto"/>
        <w:rPr>
          <w:rFonts w:hint="default" w:ascii="Times New Roman" w:hAnsi="Times New Roman" w:eastAsia="楷体_GB2312" w:cs="Times New Roman"/>
          <w:b w:val="0"/>
          <w:bCs/>
          <w:kern w:val="2"/>
          <w:sz w:val="32"/>
          <w:szCs w:val="32"/>
        </w:rPr>
      </w:pPr>
      <w:r>
        <w:rPr>
          <w:rFonts w:hint="default" w:ascii="Times New Roman" w:hAnsi="Times New Roman" w:eastAsia="楷体_GB2312" w:cs="Times New Roman"/>
          <w:b w:val="0"/>
          <w:bCs/>
          <w:kern w:val="2"/>
          <w:sz w:val="32"/>
          <w:szCs w:val="32"/>
        </w:rPr>
        <w:t>（三）绩效评价结果建议</w:t>
      </w:r>
    </w:p>
    <w:p>
      <w:pPr>
        <w:keepNext w:val="0"/>
        <w:keepLines w:val="0"/>
        <w:pageBreakBefore w:val="0"/>
        <w:widowControl w:val="0"/>
        <w:kinsoku/>
        <w:wordWrap/>
        <w:overflowPunct/>
        <w:topLinePunct w:val="0"/>
        <w:autoSpaceDE/>
        <w:autoSpaceDN/>
        <w:bidi w:val="0"/>
        <w:adjustRightInd/>
        <w:snapToGrid/>
        <w:spacing w:after="0" w:line="540" w:lineRule="exact"/>
        <w:ind w:left="0"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本项目绩效评价结果为</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良</w:t>
      </w:r>
      <w:r>
        <w:rPr>
          <w:rFonts w:hint="eastAsia" w:ascii="Times New Roman" w:hAnsi="Times New Roman" w:eastAsia="仿宋" w:cs="Times New Roman"/>
          <w:kern w:val="2"/>
          <w:sz w:val="32"/>
          <w:szCs w:val="32"/>
          <w:lang w:eastAsia="zh-CN"/>
        </w:rPr>
        <w:t>”</w:t>
      </w:r>
      <w:r>
        <w:rPr>
          <w:rFonts w:hint="default" w:ascii="Times New Roman" w:hAnsi="Times New Roman" w:eastAsia="仿宋" w:cs="Times New Roman"/>
          <w:kern w:val="2"/>
          <w:sz w:val="32"/>
          <w:szCs w:val="32"/>
        </w:rPr>
        <w:t>，建议适当维持无上访村创建奖励专项资金规模，加强项目财务、业务管理，确保资金如期发挥效益。</w:t>
      </w:r>
    </w:p>
    <w:tbl>
      <w:tblPr>
        <w:tblStyle w:val="9"/>
        <w:tblW w:w="9060"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605"/>
        <w:gridCol w:w="7455"/>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trPr>
        <w:tc>
          <w:tcPr>
            <w:tcW w:w="160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Times New Roman" w:hAnsi="Times New Roman" w:eastAsia="仿宋" w:cs="Times New Roman"/>
                <w:kern w:val="2"/>
                <w:sz w:val="32"/>
                <w:szCs w:val="32"/>
                <w:vertAlign w:val="baseline"/>
                <w:lang w:eastAsia="zh-CN"/>
              </w:rPr>
            </w:pPr>
            <w:r>
              <w:rPr>
                <w:rFonts w:hint="default" w:ascii="Times New Roman" w:hAnsi="Times New Roman" w:eastAsia="仿宋" w:cs="Times New Roman"/>
                <w:kern w:val="2"/>
                <w:sz w:val="32"/>
                <w:szCs w:val="32"/>
              </w:rPr>
              <w:t>附件</w:t>
            </w:r>
            <w:r>
              <w:rPr>
                <w:rFonts w:hint="eastAsia" w:ascii="Times New Roman" w:hAnsi="Times New Roman" w:eastAsia="仿宋" w:cs="Times New Roman"/>
                <w:kern w:val="2"/>
                <w:sz w:val="32"/>
                <w:szCs w:val="32"/>
                <w:lang w:val="en-US" w:eastAsia="zh-CN"/>
              </w:rPr>
              <w:t>:</w:t>
            </w:r>
          </w:p>
        </w:tc>
        <w:tc>
          <w:tcPr>
            <w:tcW w:w="745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after="0" w:line="540" w:lineRule="exact"/>
              <w:jc w:val="both"/>
              <w:textAlignment w:val="auto"/>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rPr>
              <w:t>1</w:t>
            </w:r>
            <w:r>
              <w:rPr>
                <w:rFonts w:hint="default" w:ascii="Times New Roman" w:hAnsi="Times New Roman" w:eastAsia="仿宋" w:cs="Times New Roman"/>
                <w:kern w:val="2"/>
                <w:sz w:val="30"/>
                <w:szCs w:val="30"/>
                <w:lang w:val="en-US" w:eastAsia="zh-CN"/>
              </w:rPr>
              <w:t>.</w:t>
            </w:r>
            <w:r>
              <w:rPr>
                <w:rFonts w:hint="default" w:ascii="Times New Roman" w:hAnsi="Times New Roman" w:eastAsia="仿宋" w:cs="Times New Roman"/>
                <w:kern w:val="2"/>
                <w:sz w:val="30"/>
                <w:szCs w:val="30"/>
              </w:rPr>
              <w:t>2018年</w:t>
            </w:r>
            <w:r>
              <w:rPr>
                <w:rFonts w:hint="eastAsia" w:ascii="Times New Roman" w:hAnsi="Times New Roman" w:eastAsia="仿宋" w:cs="Times New Roman"/>
                <w:kern w:val="2"/>
                <w:sz w:val="30"/>
                <w:szCs w:val="30"/>
                <w:lang w:eastAsia="zh-CN"/>
              </w:rPr>
              <w:t>无上访村</w:t>
            </w:r>
            <w:r>
              <w:rPr>
                <w:rFonts w:hint="default" w:ascii="Times New Roman" w:hAnsi="Times New Roman" w:eastAsia="仿宋" w:cs="Times New Roman"/>
                <w:kern w:val="2"/>
                <w:sz w:val="30"/>
                <w:szCs w:val="30"/>
              </w:rPr>
              <w:t>创建奖励资金评选奖励明细表</w:t>
            </w:r>
          </w:p>
          <w:p>
            <w:pPr>
              <w:keepNext w:val="0"/>
              <w:keepLines w:val="0"/>
              <w:pageBreakBefore w:val="0"/>
              <w:widowControl w:val="0"/>
              <w:kinsoku/>
              <w:wordWrap/>
              <w:overflowPunct/>
              <w:topLinePunct w:val="0"/>
              <w:autoSpaceDE/>
              <w:autoSpaceDN/>
              <w:bidi w:val="0"/>
              <w:adjustRightInd/>
              <w:snapToGrid/>
              <w:spacing w:after="0" w:line="540" w:lineRule="exact"/>
              <w:jc w:val="both"/>
              <w:textAlignment w:val="auto"/>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rPr>
              <w:t>2</w:t>
            </w:r>
            <w:r>
              <w:rPr>
                <w:rFonts w:hint="default" w:ascii="Times New Roman" w:hAnsi="Times New Roman" w:eastAsia="仿宋" w:cs="Times New Roman"/>
                <w:kern w:val="2"/>
                <w:sz w:val="30"/>
                <w:szCs w:val="30"/>
                <w:lang w:val="en-US" w:eastAsia="zh-CN"/>
              </w:rPr>
              <w:t>.</w:t>
            </w:r>
            <w:r>
              <w:rPr>
                <w:rFonts w:hint="default" w:ascii="Times New Roman" w:hAnsi="Times New Roman" w:eastAsia="仿宋" w:cs="Times New Roman"/>
                <w:kern w:val="2"/>
                <w:sz w:val="30"/>
                <w:szCs w:val="30"/>
              </w:rPr>
              <w:t>2018年</w:t>
            </w:r>
            <w:r>
              <w:rPr>
                <w:rFonts w:hint="eastAsia" w:ascii="Times New Roman" w:hAnsi="Times New Roman" w:eastAsia="仿宋" w:cs="Times New Roman"/>
                <w:kern w:val="2"/>
                <w:sz w:val="30"/>
                <w:szCs w:val="30"/>
                <w:lang w:eastAsia="zh-CN"/>
              </w:rPr>
              <w:t>无上访村</w:t>
            </w:r>
            <w:r>
              <w:rPr>
                <w:rFonts w:hint="default" w:ascii="Times New Roman" w:hAnsi="Times New Roman" w:eastAsia="仿宋" w:cs="Times New Roman"/>
                <w:kern w:val="2"/>
                <w:sz w:val="30"/>
                <w:szCs w:val="30"/>
              </w:rPr>
              <w:t>创建奖励资金现场核查情况表</w:t>
            </w:r>
          </w:p>
          <w:p>
            <w:pPr>
              <w:keepNext w:val="0"/>
              <w:keepLines w:val="0"/>
              <w:pageBreakBefore w:val="0"/>
              <w:widowControl w:val="0"/>
              <w:kinsoku/>
              <w:wordWrap/>
              <w:overflowPunct/>
              <w:topLinePunct w:val="0"/>
              <w:autoSpaceDE/>
              <w:autoSpaceDN/>
              <w:bidi w:val="0"/>
              <w:adjustRightInd/>
              <w:snapToGrid/>
              <w:spacing w:after="0" w:line="540" w:lineRule="exact"/>
              <w:jc w:val="both"/>
              <w:textAlignment w:val="auto"/>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rPr>
              <w:t>3</w:t>
            </w:r>
            <w:r>
              <w:rPr>
                <w:rFonts w:hint="default" w:ascii="Times New Roman" w:hAnsi="Times New Roman" w:eastAsia="仿宋" w:cs="Times New Roman"/>
                <w:kern w:val="2"/>
                <w:sz w:val="30"/>
                <w:szCs w:val="30"/>
                <w:lang w:val="en-US" w:eastAsia="zh-CN"/>
              </w:rPr>
              <w:t>.</w:t>
            </w:r>
            <w:r>
              <w:rPr>
                <w:rFonts w:hint="default" w:ascii="Times New Roman" w:hAnsi="Times New Roman" w:eastAsia="仿宋" w:cs="Times New Roman"/>
                <w:kern w:val="2"/>
                <w:sz w:val="30"/>
                <w:szCs w:val="30"/>
              </w:rPr>
              <w:t>2018年</w:t>
            </w:r>
            <w:r>
              <w:rPr>
                <w:rFonts w:hint="eastAsia" w:ascii="Times New Roman" w:hAnsi="Times New Roman" w:eastAsia="仿宋" w:cs="Times New Roman"/>
                <w:kern w:val="2"/>
                <w:sz w:val="30"/>
                <w:szCs w:val="30"/>
                <w:lang w:eastAsia="zh-CN"/>
              </w:rPr>
              <w:t>无上访村</w:t>
            </w:r>
            <w:r>
              <w:rPr>
                <w:rFonts w:hint="default" w:ascii="Times New Roman" w:hAnsi="Times New Roman" w:eastAsia="仿宋" w:cs="Times New Roman"/>
                <w:color w:val="000000"/>
                <w:sz w:val="30"/>
                <w:szCs w:val="30"/>
              </w:rPr>
              <w:t>创建奖励资金绩效评价指标表</w:t>
            </w:r>
          </w:p>
          <w:p>
            <w:pPr>
              <w:keepNext w:val="0"/>
              <w:keepLines w:val="0"/>
              <w:pageBreakBefore w:val="0"/>
              <w:widowControl w:val="0"/>
              <w:kinsoku/>
              <w:wordWrap/>
              <w:overflowPunct/>
              <w:topLinePunct w:val="0"/>
              <w:autoSpaceDE/>
              <w:autoSpaceDN/>
              <w:bidi w:val="0"/>
              <w:adjustRightInd/>
              <w:snapToGrid/>
              <w:spacing w:after="0" w:line="540" w:lineRule="exact"/>
              <w:jc w:val="both"/>
              <w:textAlignment w:val="auto"/>
              <w:rPr>
                <w:rFonts w:hint="default" w:ascii="Times New Roman" w:hAnsi="Times New Roman" w:eastAsia="仿宋" w:cs="Times New Roman"/>
                <w:kern w:val="2"/>
                <w:sz w:val="30"/>
                <w:szCs w:val="30"/>
              </w:rPr>
            </w:pPr>
            <w:r>
              <w:rPr>
                <w:rFonts w:hint="default" w:ascii="Times New Roman" w:hAnsi="Times New Roman" w:eastAsia="仿宋" w:cs="Times New Roman"/>
                <w:kern w:val="2"/>
                <w:sz w:val="30"/>
                <w:szCs w:val="30"/>
              </w:rPr>
              <w:t>4</w:t>
            </w:r>
            <w:r>
              <w:rPr>
                <w:rFonts w:hint="default" w:ascii="Times New Roman" w:hAnsi="Times New Roman" w:eastAsia="仿宋" w:cs="Times New Roman"/>
                <w:kern w:val="2"/>
                <w:sz w:val="30"/>
                <w:szCs w:val="30"/>
                <w:lang w:val="en-US" w:eastAsia="zh-CN"/>
              </w:rPr>
              <w:t>.</w:t>
            </w:r>
            <w:r>
              <w:rPr>
                <w:rFonts w:hint="default" w:ascii="Times New Roman" w:hAnsi="Times New Roman" w:eastAsia="仿宋" w:cs="Times New Roman"/>
                <w:kern w:val="2"/>
                <w:sz w:val="30"/>
                <w:szCs w:val="30"/>
              </w:rPr>
              <w:t>调查问卷汇总表（社会公众）</w:t>
            </w:r>
          </w:p>
          <w:p>
            <w:pPr>
              <w:keepNext w:val="0"/>
              <w:keepLines w:val="0"/>
              <w:pageBreakBefore w:val="0"/>
              <w:widowControl w:val="0"/>
              <w:kinsoku/>
              <w:wordWrap/>
              <w:overflowPunct/>
              <w:topLinePunct w:val="0"/>
              <w:autoSpaceDE/>
              <w:autoSpaceDN/>
              <w:bidi w:val="0"/>
              <w:adjustRightInd/>
              <w:snapToGrid/>
              <w:spacing w:after="0" w:line="540" w:lineRule="exact"/>
              <w:jc w:val="both"/>
              <w:textAlignment w:val="auto"/>
              <w:rPr>
                <w:rFonts w:hint="default" w:ascii="Times New Roman" w:hAnsi="Times New Roman" w:eastAsia="仿宋" w:cs="Times New Roman"/>
                <w:kern w:val="2"/>
                <w:sz w:val="32"/>
                <w:szCs w:val="32"/>
                <w:vertAlign w:val="baseline"/>
              </w:rPr>
            </w:pPr>
            <w:r>
              <w:rPr>
                <w:rFonts w:hint="default" w:ascii="Times New Roman" w:hAnsi="Times New Roman" w:eastAsia="仿宋" w:cs="Times New Roman"/>
                <w:kern w:val="2"/>
                <w:sz w:val="30"/>
                <w:szCs w:val="30"/>
              </w:rPr>
              <w:t>5</w:t>
            </w:r>
            <w:r>
              <w:rPr>
                <w:rFonts w:hint="default" w:ascii="Times New Roman" w:hAnsi="Times New Roman" w:eastAsia="仿宋" w:cs="Times New Roman"/>
                <w:kern w:val="2"/>
                <w:sz w:val="30"/>
                <w:szCs w:val="30"/>
                <w:lang w:val="en-US" w:eastAsia="zh-CN"/>
              </w:rPr>
              <w:t>.</w:t>
            </w:r>
            <w:r>
              <w:rPr>
                <w:rFonts w:hint="default" w:ascii="Times New Roman" w:hAnsi="Times New Roman" w:eastAsia="仿宋" w:cs="Times New Roman"/>
                <w:kern w:val="2"/>
                <w:sz w:val="30"/>
                <w:szCs w:val="30"/>
              </w:rPr>
              <w:t>调查问卷汇总表（信访工作者）</w:t>
            </w:r>
          </w:p>
        </w:tc>
      </w:tr>
    </w:tbl>
    <w:p>
      <w:pPr>
        <w:pageBreakBefore w:val="0"/>
        <w:widowControl w:val="0"/>
        <w:kinsoku/>
        <w:wordWrap/>
        <w:overflowPunct/>
        <w:topLinePunct w:val="0"/>
        <w:autoSpaceDE/>
        <w:autoSpaceDN/>
        <w:bidi w:val="0"/>
        <w:adjustRightInd/>
        <w:snapToGrid/>
        <w:spacing w:after="0" w:line="560" w:lineRule="exact"/>
        <w:jc w:val="both"/>
        <w:rPr>
          <w:rFonts w:hint="default" w:ascii="Times New Roman" w:hAnsi="Times New Roman" w:eastAsia="仿宋" w:cs="Times New Roman"/>
          <w:kern w:val="2"/>
          <w:sz w:val="32"/>
          <w:szCs w:val="32"/>
        </w:rPr>
      </w:pPr>
    </w:p>
    <w:sectPr>
      <w:footerReference r:id="rId3" w:type="default"/>
      <w:footerReference r:id="rId4" w:type="even"/>
      <w:pgSz w:w="11906" w:h="16838"/>
      <w:pgMar w:top="2154" w:right="1531" w:bottom="2154"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1"/>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fldChar w:fldCharType="begin"/>
                          </w:r>
                          <w:r>
                            <w:rPr>
                              <w:rStyle w:val="11"/>
                              <w:rFonts w:hint="eastAsia" w:asciiTheme="minorEastAsia" w:hAnsiTheme="minorEastAsia" w:eastAsiaTheme="minorEastAsia" w:cstheme="minorEastAsia"/>
                              <w:sz w:val="24"/>
                              <w:szCs w:val="24"/>
                            </w:rPr>
                            <w:instrText xml:space="preserve">PAGE  </w:instrText>
                          </w:r>
                          <w:r>
                            <w:rPr>
                              <w:rFonts w:hint="eastAsia" w:asciiTheme="minorEastAsia" w:hAnsiTheme="minorEastAsia" w:eastAsiaTheme="minorEastAsia" w:cstheme="minorEastAsia"/>
                              <w:sz w:val="24"/>
                              <w:szCs w:val="24"/>
                            </w:rPr>
                            <w:fldChar w:fldCharType="separate"/>
                          </w:r>
                          <w:r>
                            <w:rPr>
                              <w:rStyle w:val="11"/>
                              <w:rFonts w:hint="eastAsia" w:asciiTheme="minorEastAsia" w:hAnsiTheme="minorEastAsia" w:eastAsiaTheme="minorEastAsia" w:cstheme="minorEastAsia"/>
                              <w:sz w:val="24"/>
                              <w:szCs w:val="24"/>
                            </w:rPr>
                            <w:t>- 7 -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pStyle w:val="5"/>
                      <w:rPr>
                        <w:rStyle w:val="11"/>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fldChar w:fldCharType="begin"/>
                    </w:r>
                    <w:r>
                      <w:rPr>
                        <w:rStyle w:val="11"/>
                        <w:rFonts w:hint="eastAsia" w:asciiTheme="minorEastAsia" w:hAnsiTheme="minorEastAsia" w:eastAsiaTheme="minorEastAsia" w:cstheme="minorEastAsia"/>
                        <w:sz w:val="24"/>
                        <w:szCs w:val="24"/>
                      </w:rPr>
                      <w:instrText xml:space="preserve">PAGE  </w:instrText>
                    </w:r>
                    <w:r>
                      <w:rPr>
                        <w:rFonts w:hint="eastAsia" w:asciiTheme="minorEastAsia" w:hAnsiTheme="minorEastAsia" w:eastAsiaTheme="minorEastAsia" w:cstheme="minorEastAsia"/>
                        <w:sz w:val="24"/>
                        <w:szCs w:val="24"/>
                      </w:rPr>
                      <w:fldChar w:fldCharType="separate"/>
                    </w:r>
                    <w:r>
                      <w:rPr>
                        <w:rStyle w:val="11"/>
                        <w:rFonts w:hint="eastAsia" w:asciiTheme="minorEastAsia" w:hAnsiTheme="minorEastAsia" w:eastAsiaTheme="minorEastAsia" w:cstheme="minorEastAsia"/>
                        <w:sz w:val="24"/>
                        <w:szCs w:val="24"/>
                      </w:rPr>
                      <w:t>- 7 -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1"/>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fldChar w:fldCharType="begin"/>
                          </w:r>
                          <w:r>
                            <w:rPr>
                              <w:rStyle w:val="11"/>
                              <w:rFonts w:hint="eastAsia" w:asciiTheme="minorEastAsia" w:hAnsiTheme="minorEastAsia" w:eastAsiaTheme="minorEastAsia" w:cstheme="minorEastAsia"/>
                              <w:sz w:val="24"/>
                              <w:szCs w:val="24"/>
                            </w:rPr>
                            <w:instrText xml:space="preserve">PAGE  </w:instrText>
                          </w:r>
                          <w:r>
                            <w:rPr>
                              <w:rFonts w:hint="eastAsia" w:asciiTheme="minorEastAsia" w:hAnsiTheme="minorEastAsia" w:eastAsiaTheme="minorEastAsia" w:cstheme="minorEastAsia"/>
                              <w:sz w:val="24"/>
                              <w:szCs w:val="24"/>
                            </w:rPr>
                            <w:fldChar w:fldCharType="separate"/>
                          </w:r>
                          <w:r>
                            <w:rPr>
                              <w:rStyle w:val="11"/>
                              <w:rFonts w:hint="eastAsia" w:asciiTheme="minorEastAsia" w:hAnsiTheme="minorEastAsia" w:eastAsiaTheme="minorEastAsia" w:cstheme="minorEastAsia"/>
                              <w:sz w:val="24"/>
                              <w:szCs w:val="24"/>
                            </w:rPr>
                            <w:t>- 8 -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juml68BAABL&#10;AwAADgAAAAAAAAABACAAAAAeAQAAZHJzL2Uyb0RvYy54bWxQSwUGAAAAAAYABgBZAQAAPwUAAAAA&#10;">
              <v:fill on="f" focussize="0,0"/>
              <v:stroke on="f"/>
              <v:imagedata o:title=""/>
              <o:lock v:ext="edit" aspectratio="f"/>
              <v:textbox inset="0mm,0mm,0mm,0mm" style="mso-fit-shape-to-text:t;">
                <w:txbxContent>
                  <w:p>
                    <w:pPr>
                      <w:pStyle w:val="5"/>
                      <w:rPr>
                        <w:rStyle w:val="11"/>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fldChar w:fldCharType="begin"/>
                    </w:r>
                    <w:r>
                      <w:rPr>
                        <w:rStyle w:val="11"/>
                        <w:rFonts w:hint="eastAsia" w:asciiTheme="minorEastAsia" w:hAnsiTheme="minorEastAsia" w:eastAsiaTheme="minorEastAsia" w:cstheme="minorEastAsia"/>
                        <w:sz w:val="24"/>
                        <w:szCs w:val="24"/>
                      </w:rPr>
                      <w:instrText xml:space="preserve">PAGE  </w:instrText>
                    </w:r>
                    <w:r>
                      <w:rPr>
                        <w:rFonts w:hint="eastAsia" w:asciiTheme="minorEastAsia" w:hAnsiTheme="minorEastAsia" w:eastAsiaTheme="minorEastAsia" w:cstheme="minorEastAsia"/>
                        <w:sz w:val="24"/>
                        <w:szCs w:val="24"/>
                      </w:rPr>
                      <w:fldChar w:fldCharType="separate"/>
                    </w:r>
                    <w:r>
                      <w:rPr>
                        <w:rStyle w:val="11"/>
                        <w:rFonts w:hint="eastAsia" w:asciiTheme="minorEastAsia" w:hAnsiTheme="minorEastAsia" w:eastAsiaTheme="minorEastAsia" w:cstheme="minorEastAsia"/>
                        <w:sz w:val="24"/>
                        <w:szCs w:val="24"/>
                      </w:rPr>
                      <w:t>- 8 -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63EDEF"/>
    <w:multiLevelType w:val="singleLevel"/>
    <w:tmpl w:val="8863EDE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720"/>
  <w:autoHyphenation/>
  <w:evenAndOddHeaders w:val="1"/>
  <w:drawingGridHorizontalSpacing w:val="211"/>
  <w:drawingGridVerticalSpacing w:val="300"/>
  <w:noPunctuationKerning w:val="1"/>
  <w:characterSpacingControl w:val="doNotCompress"/>
  <w:hdrShapeDefaults>
    <o:shapelayout v:ext="edit">
      <o:idmap v:ext="edit" data="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618A"/>
    <w:rsid w:val="0000652D"/>
    <w:rsid w:val="000142C9"/>
    <w:rsid w:val="000173A1"/>
    <w:rsid w:val="00022310"/>
    <w:rsid w:val="00030918"/>
    <w:rsid w:val="00034E65"/>
    <w:rsid w:val="00036FEC"/>
    <w:rsid w:val="00050ABC"/>
    <w:rsid w:val="00052A9D"/>
    <w:rsid w:val="00055815"/>
    <w:rsid w:val="00056402"/>
    <w:rsid w:val="00060BC2"/>
    <w:rsid w:val="000703C0"/>
    <w:rsid w:val="0007451C"/>
    <w:rsid w:val="00080AF0"/>
    <w:rsid w:val="00083594"/>
    <w:rsid w:val="00085093"/>
    <w:rsid w:val="00097213"/>
    <w:rsid w:val="000A3EC8"/>
    <w:rsid w:val="000A4A9E"/>
    <w:rsid w:val="000B6764"/>
    <w:rsid w:val="000C1DF0"/>
    <w:rsid w:val="000C2B3E"/>
    <w:rsid w:val="000C46B7"/>
    <w:rsid w:val="000D03E6"/>
    <w:rsid w:val="000D25A9"/>
    <w:rsid w:val="000D52D2"/>
    <w:rsid w:val="000D5311"/>
    <w:rsid w:val="000D67CF"/>
    <w:rsid w:val="000E20F7"/>
    <w:rsid w:val="000E226A"/>
    <w:rsid w:val="000E4D35"/>
    <w:rsid w:val="000E53B7"/>
    <w:rsid w:val="000F1060"/>
    <w:rsid w:val="000F2318"/>
    <w:rsid w:val="000F7585"/>
    <w:rsid w:val="00102666"/>
    <w:rsid w:val="00103C82"/>
    <w:rsid w:val="001046B7"/>
    <w:rsid w:val="00105868"/>
    <w:rsid w:val="00110483"/>
    <w:rsid w:val="0012679F"/>
    <w:rsid w:val="00135270"/>
    <w:rsid w:val="00136B31"/>
    <w:rsid w:val="00141EF6"/>
    <w:rsid w:val="00146363"/>
    <w:rsid w:val="00154F44"/>
    <w:rsid w:val="00181365"/>
    <w:rsid w:val="00181878"/>
    <w:rsid w:val="00190C10"/>
    <w:rsid w:val="001A2F64"/>
    <w:rsid w:val="001A53BD"/>
    <w:rsid w:val="001B0458"/>
    <w:rsid w:val="001B1E37"/>
    <w:rsid w:val="001B2B57"/>
    <w:rsid w:val="001B4921"/>
    <w:rsid w:val="001B6F3B"/>
    <w:rsid w:val="001B767F"/>
    <w:rsid w:val="001C205A"/>
    <w:rsid w:val="001D3054"/>
    <w:rsid w:val="00201ABA"/>
    <w:rsid w:val="00202C35"/>
    <w:rsid w:val="00205438"/>
    <w:rsid w:val="00213514"/>
    <w:rsid w:val="00227684"/>
    <w:rsid w:val="00230CD0"/>
    <w:rsid w:val="00234888"/>
    <w:rsid w:val="00235700"/>
    <w:rsid w:val="00253A94"/>
    <w:rsid w:val="002543D8"/>
    <w:rsid w:val="00255ABB"/>
    <w:rsid w:val="00260E75"/>
    <w:rsid w:val="002660CC"/>
    <w:rsid w:val="002665B0"/>
    <w:rsid w:val="00272D14"/>
    <w:rsid w:val="00275629"/>
    <w:rsid w:val="00282215"/>
    <w:rsid w:val="002919BD"/>
    <w:rsid w:val="002A50A9"/>
    <w:rsid w:val="002A634C"/>
    <w:rsid w:val="002B1DAD"/>
    <w:rsid w:val="002C1B26"/>
    <w:rsid w:val="002C2C01"/>
    <w:rsid w:val="002C6D59"/>
    <w:rsid w:val="002E1406"/>
    <w:rsid w:val="002E691B"/>
    <w:rsid w:val="002F4FCB"/>
    <w:rsid w:val="002F7F0D"/>
    <w:rsid w:val="00301F28"/>
    <w:rsid w:val="00302BEB"/>
    <w:rsid w:val="003049A4"/>
    <w:rsid w:val="00306834"/>
    <w:rsid w:val="00310683"/>
    <w:rsid w:val="00310FE8"/>
    <w:rsid w:val="0031287A"/>
    <w:rsid w:val="003157E8"/>
    <w:rsid w:val="0032098A"/>
    <w:rsid w:val="003217B7"/>
    <w:rsid w:val="0032337A"/>
    <w:rsid w:val="00323B43"/>
    <w:rsid w:val="003240AC"/>
    <w:rsid w:val="003275F1"/>
    <w:rsid w:val="003318AA"/>
    <w:rsid w:val="00333550"/>
    <w:rsid w:val="00334ED2"/>
    <w:rsid w:val="00336F40"/>
    <w:rsid w:val="0034042C"/>
    <w:rsid w:val="00343BBE"/>
    <w:rsid w:val="00346418"/>
    <w:rsid w:val="003465E8"/>
    <w:rsid w:val="00352437"/>
    <w:rsid w:val="0036393E"/>
    <w:rsid w:val="003704FD"/>
    <w:rsid w:val="00371550"/>
    <w:rsid w:val="0037235C"/>
    <w:rsid w:val="00391AF7"/>
    <w:rsid w:val="00397266"/>
    <w:rsid w:val="003A22A8"/>
    <w:rsid w:val="003B60F9"/>
    <w:rsid w:val="003C7CC6"/>
    <w:rsid w:val="003D37D8"/>
    <w:rsid w:val="003E3967"/>
    <w:rsid w:val="003E4066"/>
    <w:rsid w:val="003E6D1A"/>
    <w:rsid w:val="003E79C9"/>
    <w:rsid w:val="00400036"/>
    <w:rsid w:val="00400112"/>
    <w:rsid w:val="00402609"/>
    <w:rsid w:val="00414310"/>
    <w:rsid w:val="00423FE0"/>
    <w:rsid w:val="00426133"/>
    <w:rsid w:val="004314E5"/>
    <w:rsid w:val="004331C5"/>
    <w:rsid w:val="004358AB"/>
    <w:rsid w:val="00437E01"/>
    <w:rsid w:val="00440625"/>
    <w:rsid w:val="0044383B"/>
    <w:rsid w:val="00444AAB"/>
    <w:rsid w:val="00463D14"/>
    <w:rsid w:val="00467360"/>
    <w:rsid w:val="00471D34"/>
    <w:rsid w:val="0047472C"/>
    <w:rsid w:val="00481657"/>
    <w:rsid w:val="00481824"/>
    <w:rsid w:val="00487277"/>
    <w:rsid w:val="00491107"/>
    <w:rsid w:val="00491283"/>
    <w:rsid w:val="00495B32"/>
    <w:rsid w:val="00495F8E"/>
    <w:rsid w:val="004A324A"/>
    <w:rsid w:val="004A350E"/>
    <w:rsid w:val="004A3CF6"/>
    <w:rsid w:val="004B155F"/>
    <w:rsid w:val="004B289C"/>
    <w:rsid w:val="004B6558"/>
    <w:rsid w:val="004B7D4E"/>
    <w:rsid w:val="004D2E8A"/>
    <w:rsid w:val="004D3EB8"/>
    <w:rsid w:val="004F14F3"/>
    <w:rsid w:val="004F311E"/>
    <w:rsid w:val="00501305"/>
    <w:rsid w:val="00506322"/>
    <w:rsid w:val="00507AF6"/>
    <w:rsid w:val="00510209"/>
    <w:rsid w:val="0051067D"/>
    <w:rsid w:val="00510FD2"/>
    <w:rsid w:val="005217F0"/>
    <w:rsid w:val="005262F2"/>
    <w:rsid w:val="005311F3"/>
    <w:rsid w:val="00535B50"/>
    <w:rsid w:val="005369B2"/>
    <w:rsid w:val="00537A48"/>
    <w:rsid w:val="005557EA"/>
    <w:rsid w:val="00562519"/>
    <w:rsid w:val="00566E62"/>
    <w:rsid w:val="00585784"/>
    <w:rsid w:val="00587C8A"/>
    <w:rsid w:val="005A7F92"/>
    <w:rsid w:val="005D30AB"/>
    <w:rsid w:val="005E35E7"/>
    <w:rsid w:val="005E5F8E"/>
    <w:rsid w:val="005F036A"/>
    <w:rsid w:val="005F059A"/>
    <w:rsid w:val="005F2783"/>
    <w:rsid w:val="005F4324"/>
    <w:rsid w:val="005F7A34"/>
    <w:rsid w:val="00601946"/>
    <w:rsid w:val="006019B4"/>
    <w:rsid w:val="00605DD6"/>
    <w:rsid w:val="00611A2A"/>
    <w:rsid w:val="006159D0"/>
    <w:rsid w:val="00620D14"/>
    <w:rsid w:val="00634348"/>
    <w:rsid w:val="00643DCD"/>
    <w:rsid w:val="00646656"/>
    <w:rsid w:val="00650B8D"/>
    <w:rsid w:val="006631F5"/>
    <w:rsid w:val="006643DB"/>
    <w:rsid w:val="00672AEC"/>
    <w:rsid w:val="00695388"/>
    <w:rsid w:val="006B56D9"/>
    <w:rsid w:val="006B662D"/>
    <w:rsid w:val="006C31BB"/>
    <w:rsid w:val="006C3CB0"/>
    <w:rsid w:val="006C61C2"/>
    <w:rsid w:val="006D727D"/>
    <w:rsid w:val="006E4F15"/>
    <w:rsid w:val="006F092C"/>
    <w:rsid w:val="006F4AD0"/>
    <w:rsid w:val="006F6A8B"/>
    <w:rsid w:val="006F6FA5"/>
    <w:rsid w:val="006F7598"/>
    <w:rsid w:val="007011AC"/>
    <w:rsid w:val="007020F9"/>
    <w:rsid w:val="00710DF1"/>
    <w:rsid w:val="00711BCB"/>
    <w:rsid w:val="00713A01"/>
    <w:rsid w:val="00721181"/>
    <w:rsid w:val="00724F9F"/>
    <w:rsid w:val="007361D3"/>
    <w:rsid w:val="00741157"/>
    <w:rsid w:val="0074356E"/>
    <w:rsid w:val="007532C8"/>
    <w:rsid w:val="007668B1"/>
    <w:rsid w:val="00766CAD"/>
    <w:rsid w:val="007700B2"/>
    <w:rsid w:val="007726D2"/>
    <w:rsid w:val="00781975"/>
    <w:rsid w:val="007846CB"/>
    <w:rsid w:val="00786641"/>
    <w:rsid w:val="00794400"/>
    <w:rsid w:val="007A378E"/>
    <w:rsid w:val="007A6E7B"/>
    <w:rsid w:val="007B3DAC"/>
    <w:rsid w:val="007B6FFB"/>
    <w:rsid w:val="007B7A28"/>
    <w:rsid w:val="007D14D9"/>
    <w:rsid w:val="007D2FF0"/>
    <w:rsid w:val="007F29B4"/>
    <w:rsid w:val="00805C3E"/>
    <w:rsid w:val="00811B20"/>
    <w:rsid w:val="00812504"/>
    <w:rsid w:val="00816D62"/>
    <w:rsid w:val="0081746D"/>
    <w:rsid w:val="008255B9"/>
    <w:rsid w:val="00830005"/>
    <w:rsid w:val="00831C33"/>
    <w:rsid w:val="00836E3B"/>
    <w:rsid w:val="00853971"/>
    <w:rsid w:val="00854C2B"/>
    <w:rsid w:val="00856053"/>
    <w:rsid w:val="008610CD"/>
    <w:rsid w:val="00862D3C"/>
    <w:rsid w:val="0087398D"/>
    <w:rsid w:val="00883CC2"/>
    <w:rsid w:val="00884C48"/>
    <w:rsid w:val="00887A5A"/>
    <w:rsid w:val="00890B81"/>
    <w:rsid w:val="00891A21"/>
    <w:rsid w:val="00893100"/>
    <w:rsid w:val="008A1606"/>
    <w:rsid w:val="008A1BA9"/>
    <w:rsid w:val="008A372D"/>
    <w:rsid w:val="008B0508"/>
    <w:rsid w:val="008B093B"/>
    <w:rsid w:val="008B5A3B"/>
    <w:rsid w:val="008B7726"/>
    <w:rsid w:val="008E243B"/>
    <w:rsid w:val="008E4155"/>
    <w:rsid w:val="008E6636"/>
    <w:rsid w:val="008F04FE"/>
    <w:rsid w:val="009051EC"/>
    <w:rsid w:val="009132A9"/>
    <w:rsid w:val="009178C1"/>
    <w:rsid w:val="00925C7E"/>
    <w:rsid w:val="0093409A"/>
    <w:rsid w:val="00936421"/>
    <w:rsid w:val="00936A98"/>
    <w:rsid w:val="009454EF"/>
    <w:rsid w:val="00947AC3"/>
    <w:rsid w:val="00947DDD"/>
    <w:rsid w:val="00956097"/>
    <w:rsid w:val="00962F43"/>
    <w:rsid w:val="00964C19"/>
    <w:rsid w:val="009710E1"/>
    <w:rsid w:val="00971162"/>
    <w:rsid w:val="009832AD"/>
    <w:rsid w:val="00987CCC"/>
    <w:rsid w:val="009910F2"/>
    <w:rsid w:val="0099148B"/>
    <w:rsid w:val="00992E01"/>
    <w:rsid w:val="00996C05"/>
    <w:rsid w:val="009A53D4"/>
    <w:rsid w:val="009A763F"/>
    <w:rsid w:val="009B0BEC"/>
    <w:rsid w:val="009B58F8"/>
    <w:rsid w:val="009D63F1"/>
    <w:rsid w:val="009E2D49"/>
    <w:rsid w:val="009F0894"/>
    <w:rsid w:val="009F3B3D"/>
    <w:rsid w:val="009F4588"/>
    <w:rsid w:val="00A020D5"/>
    <w:rsid w:val="00A05855"/>
    <w:rsid w:val="00A1076D"/>
    <w:rsid w:val="00A208B7"/>
    <w:rsid w:val="00A603BA"/>
    <w:rsid w:val="00A64F73"/>
    <w:rsid w:val="00A85967"/>
    <w:rsid w:val="00A86FA1"/>
    <w:rsid w:val="00A87E22"/>
    <w:rsid w:val="00A90BBF"/>
    <w:rsid w:val="00AC0EEC"/>
    <w:rsid w:val="00AC1A29"/>
    <w:rsid w:val="00AC2DD0"/>
    <w:rsid w:val="00AC34D0"/>
    <w:rsid w:val="00AC64B3"/>
    <w:rsid w:val="00AD0E38"/>
    <w:rsid w:val="00B106E9"/>
    <w:rsid w:val="00B14976"/>
    <w:rsid w:val="00B16109"/>
    <w:rsid w:val="00B21F8F"/>
    <w:rsid w:val="00B26321"/>
    <w:rsid w:val="00B27675"/>
    <w:rsid w:val="00B40B2F"/>
    <w:rsid w:val="00B438C7"/>
    <w:rsid w:val="00B438CE"/>
    <w:rsid w:val="00B47875"/>
    <w:rsid w:val="00B502D3"/>
    <w:rsid w:val="00B5030C"/>
    <w:rsid w:val="00B529A6"/>
    <w:rsid w:val="00B54859"/>
    <w:rsid w:val="00B633BE"/>
    <w:rsid w:val="00B65E28"/>
    <w:rsid w:val="00B76C08"/>
    <w:rsid w:val="00B77BBF"/>
    <w:rsid w:val="00B83F5D"/>
    <w:rsid w:val="00B877DC"/>
    <w:rsid w:val="00BA0051"/>
    <w:rsid w:val="00BA1338"/>
    <w:rsid w:val="00BA15EC"/>
    <w:rsid w:val="00BA79A6"/>
    <w:rsid w:val="00BB1C4F"/>
    <w:rsid w:val="00BC21C1"/>
    <w:rsid w:val="00BC6DED"/>
    <w:rsid w:val="00BC6DFA"/>
    <w:rsid w:val="00BC742C"/>
    <w:rsid w:val="00BC7E8A"/>
    <w:rsid w:val="00BD4B2F"/>
    <w:rsid w:val="00BD5058"/>
    <w:rsid w:val="00BD7DF6"/>
    <w:rsid w:val="00BE5F46"/>
    <w:rsid w:val="00BF155D"/>
    <w:rsid w:val="00BF4C95"/>
    <w:rsid w:val="00BF5B48"/>
    <w:rsid w:val="00C01293"/>
    <w:rsid w:val="00C057C8"/>
    <w:rsid w:val="00C129F8"/>
    <w:rsid w:val="00C20556"/>
    <w:rsid w:val="00C43FBF"/>
    <w:rsid w:val="00C45E3B"/>
    <w:rsid w:val="00C5028F"/>
    <w:rsid w:val="00C54248"/>
    <w:rsid w:val="00C57712"/>
    <w:rsid w:val="00C640F1"/>
    <w:rsid w:val="00C7091B"/>
    <w:rsid w:val="00C81857"/>
    <w:rsid w:val="00C82716"/>
    <w:rsid w:val="00C8563F"/>
    <w:rsid w:val="00C91A28"/>
    <w:rsid w:val="00C93731"/>
    <w:rsid w:val="00C96153"/>
    <w:rsid w:val="00CA0E0A"/>
    <w:rsid w:val="00CA3D99"/>
    <w:rsid w:val="00CB058F"/>
    <w:rsid w:val="00CC1F49"/>
    <w:rsid w:val="00CD04FB"/>
    <w:rsid w:val="00CD0EBE"/>
    <w:rsid w:val="00CD6FBF"/>
    <w:rsid w:val="00D00C16"/>
    <w:rsid w:val="00D15761"/>
    <w:rsid w:val="00D30B6D"/>
    <w:rsid w:val="00D31D50"/>
    <w:rsid w:val="00D358BC"/>
    <w:rsid w:val="00D51BF6"/>
    <w:rsid w:val="00D54B2E"/>
    <w:rsid w:val="00D605CB"/>
    <w:rsid w:val="00D6595C"/>
    <w:rsid w:val="00D72246"/>
    <w:rsid w:val="00D76B34"/>
    <w:rsid w:val="00D84C7E"/>
    <w:rsid w:val="00D86C92"/>
    <w:rsid w:val="00D9210B"/>
    <w:rsid w:val="00D948E8"/>
    <w:rsid w:val="00D9551B"/>
    <w:rsid w:val="00DA5DDE"/>
    <w:rsid w:val="00DB66FB"/>
    <w:rsid w:val="00DB6B5B"/>
    <w:rsid w:val="00DB6DAC"/>
    <w:rsid w:val="00DD2625"/>
    <w:rsid w:val="00DE0422"/>
    <w:rsid w:val="00DE08CB"/>
    <w:rsid w:val="00DE1297"/>
    <w:rsid w:val="00DE19E1"/>
    <w:rsid w:val="00DE4FA8"/>
    <w:rsid w:val="00DE647B"/>
    <w:rsid w:val="00DE7D0E"/>
    <w:rsid w:val="00DF560D"/>
    <w:rsid w:val="00DF6590"/>
    <w:rsid w:val="00E020E4"/>
    <w:rsid w:val="00E13FD9"/>
    <w:rsid w:val="00E152BE"/>
    <w:rsid w:val="00E1684F"/>
    <w:rsid w:val="00E17C1E"/>
    <w:rsid w:val="00E2047B"/>
    <w:rsid w:val="00E21C96"/>
    <w:rsid w:val="00E2214D"/>
    <w:rsid w:val="00E4409F"/>
    <w:rsid w:val="00E45306"/>
    <w:rsid w:val="00E47565"/>
    <w:rsid w:val="00E5184F"/>
    <w:rsid w:val="00E532F5"/>
    <w:rsid w:val="00E55E35"/>
    <w:rsid w:val="00E65F06"/>
    <w:rsid w:val="00E67A94"/>
    <w:rsid w:val="00E70BE6"/>
    <w:rsid w:val="00E7198C"/>
    <w:rsid w:val="00E77102"/>
    <w:rsid w:val="00E94E35"/>
    <w:rsid w:val="00E963D9"/>
    <w:rsid w:val="00EA2B5D"/>
    <w:rsid w:val="00EB4EE6"/>
    <w:rsid w:val="00EC5ED1"/>
    <w:rsid w:val="00EC7FAB"/>
    <w:rsid w:val="00ED3697"/>
    <w:rsid w:val="00ED43D2"/>
    <w:rsid w:val="00EE02BF"/>
    <w:rsid w:val="00EF6298"/>
    <w:rsid w:val="00EF754D"/>
    <w:rsid w:val="00F1258C"/>
    <w:rsid w:val="00F1293A"/>
    <w:rsid w:val="00F17BF4"/>
    <w:rsid w:val="00F27914"/>
    <w:rsid w:val="00F42114"/>
    <w:rsid w:val="00F43F88"/>
    <w:rsid w:val="00F46FF7"/>
    <w:rsid w:val="00F510B4"/>
    <w:rsid w:val="00F5145E"/>
    <w:rsid w:val="00F516BD"/>
    <w:rsid w:val="00F518BD"/>
    <w:rsid w:val="00F51A4B"/>
    <w:rsid w:val="00F55C97"/>
    <w:rsid w:val="00F67324"/>
    <w:rsid w:val="00F84398"/>
    <w:rsid w:val="00FA252F"/>
    <w:rsid w:val="00FA2D5B"/>
    <w:rsid w:val="00FA7065"/>
    <w:rsid w:val="00FB7532"/>
    <w:rsid w:val="00FC430C"/>
    <w:rsid w:val="00FD1E89"/>
    <w:rsid w:val="00FD2F38"/>
    <w:rsid w:val="00FD6B9C"/>
    <w:rsid w:val="00FE224E"/>
    <w:rsid w:val="00FE6E73"/>
    <w:rsid w:val="00FF3D52"/>
    <w:rsid w:val="00FF3D74"/>
    <w:rsid w:val="00FF561D"/>
    <w:rsid w:val="0192285D"/>
    <w:rsid w:val="01FF1722"/>
    <w:rsid w:val="07DC4B45"/>
    <w:rsid w:val="099E5248"/>
    <w:rsid w:val="09CD5C7C"/>
    <w:rsid w:val="0C1C7961"/>
    <w:rsid w:val="0D21534A"/>
    <w:rsid w:val="0EBE72EF"/>
    <w:rsid w:val="10AB22C9"/>
    <w:rsid w:val="11E11AC1"/>
    <w:rsid w:val="12DD72EA"/>
    <w:rsid w:val="144D0989"/>
    <w:rsid w:val="160879B1"/>
    <w:rsid w:val="16742D72"/>
    <w:rsid w:val="16DB4C32"/>
    <w:rsid w:val="1726573F"/>
    <w:rsid w:val="17707899"/>
    <w:rsid w:val="194946E0"/>
    <w:rsid w:val="1A684B1A"/>
    <w:rsid w:val="1C617025"/>
    <w:rsid w:val="20EC7833"/>
    <w:rsid w:val="2203790B"/>
    <w:rsid w:val="227400A5"/>
    <w:rsid w:val="23ED075B"/>
    <w:rsid w:val="240A47C9"/>
    <w:rsid w:val="2A5A2211"/>
    <w:rsid w:val="2B6F50E4"/>
    <w:rsid w:val="2D3D2DCD"/>
    <w:rsid w:val="2D793481"/>
    <w:rsid w:val="2DC62A3A"/>
    <w:rsid w:val="2E277B11"/>
    <w:rsid w:val="2E821456"/>
    <w:rsid w:val="2F471A1F"/>
    <w:rsid w:val="2F555308"/>
    <w:rsid w:val="30BB7D1A"/>
    <w:rsid w:val="314F2E41"/>
    <w:rsid w:val="32403997"/>
    <w:rsid w:val="371A4D45"/>
    <w:rsid w:val="39587784"/>
    <w:rsid w:val="39D4667E"/>
    <w:rsid w:val="39FA736B"/>
    <w:rsid w:val="3A4D0471"/>
    <w:rsid w:val="3AEE6460"/>
    <w:rsid w:val="3B042BE9"/>
    <w:rsid w:val="3B4619BD"/>
    <w:rsid w:val="3D126A35"/>
    <w:rsid w:val="3D423063"/>
    <w:rsid w:val="3D6E4D68"/>
    <w:rsid w:val="3D721BC7"/>
    <w:rsid w:val="3D805952"/>
    <w:rsid w:val="3FA0549A"/>
    <w:rsid w:val="403F39A7"/>
    <w:rsid w:val="45CA3E86"/>
    <w:rsid w:val="48B83C3F"/>
    <w:rsid w:val="49E24518"/>
    <w:rsid w:val="4C615C47"/>
    <w:rsid w:val="4C877162"/>
    <w:rsid w:val="4D6A7352"/>
    <w:rsid w:val="4F5D14CA"/>
    <w:rsid w:val="502A4351"/>
    <w:rsid w:val="5153054B"/>
    <w:rsid w:val="51A1798C"/>
    <w:rsid w:val="52063F83"/>
    <w:rsid w:val="55691563"/>
    <w:rsid w:val="56465A95"/>
    <w:rsid w:val="5750712B"/>
    <w:rsid w:val="588B5761"/>
    <w:rsid w:val="5AF06741"/>
    <w:rsid w:val="6049572C"/>
    <w:rsid w:val="60FA2E85"/>
    <w:rsid w:val="613A0763"/>
    <w:rsid w:val="616E2B73"/>
    <w:rsid w:val="62476FB5"/>
    <w:rsid w:val="62790A52"/>
    <w:rsid w:val="669C5E1C"/>
    <w:rsid w:val="6DF11397"/>
    <w:rsid w:val="6DFD48C0"/>
    <w:rsid w:val="6E031224"/>
    <w:rsid w:val="6F502E97"/>
    <w:rsid w:val="6FB84DCB"/>
    <w:rsid w:val="72E40273"/>
    <w:rsid w:val="738C01A4"/>
    <w:rsid w:val="75985E8F"/>
    <w:rsid w:val="75FF797B"/>
    <w:rsid w:val="7637525C"/>
    <w:rsid w:val="77833C5E"/>
    <w:rsid w:val="78BE2E61"/>
    <w:rsid w:val="7A2307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paragraph" w:styleId="2">
    <w:name w:val="heading 1"/>
    <w:basedOn w:val="1"/>
    <w:next w:val="1"/>
    <w:link w:val="14"/>
    <w:qFormat/>
    <w:uiPriority w:val="9"/>
    <w:pPr>
      <w:keepNext/>
      <w:keepLines/>
      <w:widowControl w:val="0"/>
      <w:adjustRightInd/>
      <w:snapToGrid/>
      <w:spacing w:before="340" w:after="330" w:line="578" w:lineRule="auto"/>
      <w:jc w:val="both"/>
      <w:outlineLvl w:val="0"/>
    </w:pPr>
    <w:rPr>
      <w:rFonts w:ascii="Times New Roman" w:hAnsi="Times New Roman"/>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unhideWhenUsed/>
    <w:qFormat/>
    <w:uiPriority w:val="99"/>
    <w:pPr>
      <w:ind w:left="100" w:leftChars="2500"/>
    </w:pPr>
  </w:style>
  <w:style w:type="paragraph" w:styleId="4">
    <w:name w:val="Balloon Text"/>
    <w:basedOn w:val="1"/>
    <w:link w:val="18"/>
    <w:unhideWhenUsed/>
    <w:qFormat/>
    <w:uiPriority w:val="99"/>
    <w:pPr>
      <w:spacing w:after="0"/>
    </w:pPr>
    <w:rPr>
      <w:sz w:val="18"/>
      <w:szCs w:val="18"/>
    </w:rPr>
  </w:style>
  <w:style w:type="paragraph" w:styleId="5">
    <w:name w:val="footer"/>
    <w:basedOn w:val="1"/>
    <w:link w:val="15"/>
    <w:qFormat/>
    <w:uiPriority w:val="99"/>
    <w:pPr>
      <w:widowControl w:val="0"/>
      <w:tabs>
        <w:tab w:val="center" w:pos="4153"/>
        <w:tab w:val="right" w:pos="8306"/>
      </w:tabs>
      <w:adjustRightInd/>
      <w:spacing w:after="0"/>
    </w:pPr>
    <w:rPr>
      <w:rFonts w:ascii="Times New Roman" w:hAnsi="Times New Roman"/>
      <w:kern w:val="2"/>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unhideWhenUsed/>
    <w:qFormat/>
    <w:uiPriority w:val="99"/>
    <w:pPr>
      <w:spacing w:before="100" w:beforeAutospacing="1" w:after="100" w:afterAutospacing="1"/>
    </w:pPr>
    <w:rPr>
      <w:sz w:val="24"/>
    </w:rPr>
  </w:style>
  <w:style w:type="table" w:styleId="9">
    <w:name w:val="Table Grid"/>
    <w:basedOn w:val="8"/>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rPr>
      <w:rFonts w:cs="Times New Roman"/>
    </w:rPr>
  </w:style>
  <w:style w:type="character" w:styleId="12">
    <w:name w:val="FollowedHyperlink"/>
    <w:basedOn w:val="10"/>
    <w:semiHidden/>
    <w:unhideWhenUsed/>
    <w:qFormat/>
    <w:uiPriority w:val="99"/>
    <w:rPr>
      <w:color w:val="800080"/>
      <w:u w:val="single"/>
    </w:rPr>
  </w:style>
  <w:style w:type="character" w:styleId="13">
    <w:name w:val="Hyperlink"/>
    <w:basedOn w:val="10"/>
    <w:semiHidden/>
    <w:unhideWhenUsed/>
    <w:qFormat/>
    <w:uiPriority w:val="99"/>
    <w:rPr>
      <w:color w:val="0000FF"/>
      <w:u w:val="single"/>
    </w:rPr>
  </w:style>
  <w:style w:type="character" w:customStyle="1" w:styleId="14">
    <w:name w:val="标题 1 Char"/>
    <w:basedOn w:val="10"/>
    <w:link w:val="2"/>
    <w:qFormat/>
    <w:locked/>
    <w:uiPriority w:val="9"/>
    <w:rPr>
      <w:rFonts w:ascii="Times New Roman" w:hAnsi="Times New Roman" w:eastAsia="宋体" w:cs="Times New Roman"/>
      <w:b/>
      <w:bCs/>
      <w:kern w:val="44"/>
      <w:sz w:val="44"/>
      <w:szCs w:val="44"/>
    </w:rPr>
  </w:style>
  <w:style w:type="character" w:customStyle="1" w:styleId="15">
    <w:name w:val="页脚 Char"/>
    <w:basedOn w:val="10"/>
    <w:link w:val="5"/>
    <w:qFormat/>
    <w:locked/>
    <w:uiPriority w:val="99"/>
    <w:rPr>
      <w:rFonts w:ascii="Times New Roman" w:hAnsi="Times New Roman" w:eastAsia="宋体" w:cs="Times New Roman"/>
      <w:kern w:val="2"/>
      <w:sz w:val="18"/>
      <w:szCs w:val="18"/>
    </w:rPr>
  </w:style>
  <w:style w:type="character" w:customStyle="1" w:styleId="16">
    <w:name w:val="日期 Char"/>
    <w:basedOn w:val="10"/>
    <w:link w:val="3"/>
    <w:semiHidden/>
    <w:qFormat/>
    <w:locked/>
    <w:uiPriority w:val="99"/>
    <w:rPr>
      <w:rFonts w:ascii="Tahoma" w:hAnsi="Tahoma" w:cs="Times New Roman"/>
    </w:rPr>
  </w:style>
  <w:style w:type="character" w:customStyle="1" w:styleId="17">
    <w:name w:val="页眉 Char"/>
    <w:basedOn w:val="10"/>
    <w:link w:val="6"/>
    <w:semiHidden/>
    <w:qFormat/>
    <w:locked/>
    <w:uiPriority w:val="99"/>
    <w:rPr>
      <w:rFonts w:ascii="Tahoma" w:hAnsi="Tahoma" w:cs="Times New Roman"/>
      <w:sz w:val="18"/>
      <w:szCs w:val="18"/>
    </w:rPr>
  </w:style>
  <w:style w:type="character" w:customStyle="1" w:styleId="18">
    <w:name w:val="批注框文本 Char"/>
    <w:basedOn w:val="10"/>
    <w:link w:val="4"/>
    <w:semiHidden/>
    <w:qFormat/>
    <w:locked/>
    <w:uiPriority w:val="99"/>
    <w:rPr>
      <w:rFonts w:ascii="Tahoma" w:hAnsi="Tahoma" w:cs="Times New Roman"/>
      <w:sz w:val="18"/>
      <w:szCs w:val="18"/>
    </w:rPr>
  </w:style>
  <w:style w:type="paragraph" w:customStyle="1" w:styleId="19">
    <w:name w:val="列出段落1"/>
    <w:basedOn w:val="1"/>
    <w:qFormat/>
    <w:uiPriority w:val="0"/>
    <w:pPr>
      <w:widowControl w:val="0"/>
      <w:adjustRightInd/>
      <w:snapToGrid/>
      <w:spacing w:after="0"/>
      <w:ind w:firstLine="420" w:firstLineChars="200"/>
      <w:jc w:val="both"/>
    </w:pPr>
    <w:rPr>
      <w:rFonts w:ascii="Calibri" w:hAnsi="Calibri"/>
      <w:kern w:val="2"/>
      <w:sz w:val="21"/>
    </w:rPr>
  </w:style>
  <w:style w:type="paragraph" w:styleId="20">
    <w:name w:val="List Paragraph"/>
    <w:basedOn w:val="1"/>
    <w:qFormat/>
    <w:uiPriority w:val="34"/>
    <w:pPr>
      <w:ind w:firstLine="420" w:firstLineChars="200"/>
    </w:pPr>
  </w:style>
  <w:style w:type="paragraph" w:customStyle="1" w:styleId="21">
    <w:name w:val="font5"/>
    <w:basedOn w:val="1"/>
    <w:qFormat/>
    <w:uiPriority w:val="0"/>
    <w:pPr>
      <w:adjustRightInd/>
      <w:snapToGrid/>
      <w:spacing w:before="100" w:beforeAutospacing="1" w:after="100" w:afterAutospacing="1"/>
    </w:pPr>
    <w:rPr>
      <w:rFonts w:ascii="宋体" w:hAnsi="宋体" w:cs="宋体"/>
      <w:sz w:val="18"/>
      <w:szCs w:val="18"/>
    </w:rPr>
  </w:style>
  <w:style w:type="paragraph" w:customStyle="1" w:styleId="22">
    <w:name w:val="font6"/>
    <w:basedOn w:val="1"/>
    <w:qFormat/>
    <w:uiPriority w:val="0"/>
    <w:pPr>
      <w:adjustRightInd/>
      <w:snapToGrid/>
      <w:spacing w:before="100" w:beforeAutospacing="1" w:after="100" w:afterAutospacing="1"/>
    </w:pPr>
    <w:rPr>
      <w:rFonts w:cs="Tahoma"/>
      <w:sz w:val="18"/>
      <w:szCs w:val="18"/>
    </w:rPr>
  </w:style>
  <w:style w:type="paragraph" w:customStyle="1" w:styleId="23">
    <w:name w:val="xl65"/>
    <w:basedOn w:val="1"/>
    <w:qFormat/>
    <w:uiPriority w:val="0"/>
    <w:pPr>
      <w:adjustRightInd/>
      <w:snapToGrid/>
      <w:spacing w:before="100" w:beforeAutospacing="1" w:after="100" w:afterAutospacing="1"/>
      <w:textAlignment w:val="bottom"/>
    </w:pPr>
    <w:rPr>
      <w:rFonts w:ascii="宋体" w:hAnsi="宋体" w:cs="宋体"/>
      <w:sz w:val="24"/>
      <w:szCs w:val="24"/>
    </w:rPr>
  </w:style>
  <w:style w:type="paragraph" w:customStyle="1" w:styleId="24">
    <w:name w:val="xl66"/>
    <w:basedOn w:val="1"/>
    <w:qFormat/>
    <w:uiPriority w:val="0"/>
    <w:pPr>
      <w:adjustRightInd/>
      <w:snapToGrid/>
      <w:spacing w:before="100" w:beforeAutospacing="1" w:after="100" w:afterAutospacing="1"/>
    </w:pPr>
    <w:rPr>
      <w:rFonts w:ascii="宋体" w:hAnsi="宋体" w:cs="宋体"/>
      <w:sz w:val="24"/>
      <w:szCs w:val="24"/>
    </w:rPr>
  </w:style>
  <w:style w:type="paragraph" w:customStyle="1" w:styleId="25">
    <w:name w:val="xl67"/>
    <w:basedOn w:val="1"/>
    <w:qFormat/>
    <w:uiPriority w:val="0"/>
    <w:pPr>
      <w:adjustRightInd/>
      <w:snapToGrid/>
      <w:spacing w:before="100" w:beforeAutospacing="1" w:after="100" w:afterAutospacing="1"/>
    </w:pPr>
    <w:rPr>
      <w:rFonts w:ascii="宋体" w:hAnsi="宋体" w:cs="宋体"/>
      <w:sz w:val="24"/>
      <w:szCs w:val="24"/>
    </w:rPr>
  </w:style>
  <w:style w:type="paragraph" w:customStyle="1" w:styleId="26">
    <w:name w:val="xl68"/>
    <w:basedOn w:val="1"/>
    <w:qFormat/>
    <w:uiPriority w:val="0"/>
    <w:pPr>
      <w:adjustRightInd/>
      <w:snapToGrid/>
      <w:spacing w:before="100" w:beforeAutospacing="1" w:after="100" w:afterAutospacing="1"/>
      <w:jc w:val="center"/>
    </w:pPr>
    <w:rPr>
      <w:rFonts w:ascii="宋体" w:hAnsi="宋体" w:cs="宋体"/>
      <w:sz w:val="24"/>
      <w:szCs w:val="24"/>
    </w:rPr>
  </w:style>
  <w:style w:type="paragraph" w:customStyle="1" w:styleId="27">
    <w:name w:val="xl69"/>
    <w:basedOn w:val="1"/>
    <w:qFormat/>
    <w:uiPriority w:val="0"/>
    <w:pPr>
      <w:pBdr>
        <w:bottom w:val="single" w:color="auto" w:sz="4" w:space="0"/>
      </w:pBdr>
      <w:adjustRightInd/>
      <w:snapToGrid/>
      <w:spacing w:before="100" w:beforeAutospacing="1" w:after="100" w:afterAutospacing="1"/>
      <w:jc w:val="center"/>
    </w:pPr>
    <w:rPr>
      <w:rFonts w:ascii="宋体" w:hAnsi="宋体" w:cs="宋体"/>
      <w:b/>
      <w:bCs/>
      <w:sz w:val="24"/>
      <w:szCs w:val="24"/>
    </w:rPr>
  </w:style>
  <w:style w:type="paragraph" w:customStyle="1" w:styleId="28">
    <w:name w:val="xl70"/>
    <w:basedOn w:val="1"/>
    <w:qFormat/>
    <w:uiPriority w:val="0"/>
    <w:pPr>
      <w:pBdr>
        <w:bottom w:val="single" w:color="auto" w:sz="4" w:space="0"/>
      </w:pBdr>
      <w:adjustRightInd/>
      <w:snapToGrid/>
      <w:spacing w:before="100" w:beforeAutospacing="1" w:after="100" w:afterAutospacing="1"/>
      <w:jc w:val="center"/>
    </w:pPr>
    <w:rPr>
      <w:rFonts w:ascii="宋体" w:hAnsi="宋体" w:cs="宋体"/>
      <w:b/>
      <w:bCs/>
      <w:sz w:val="24"/>
      <w:szCs w:val="24"/>
    </w:rPr>
  </w:style>
  <w:style w:type="paragraph" w:customStyle="1" w:styleId="29">
    <w:name w:val="xl71"/>
    <w:basedOn w:val="1"/>
    <w:qFormat/>
    <w:uiPriority w:val="0"/>
    <w:pPr>
      <w:pBdr>
        <w:bottom w:val="single" w:color="auto" w:sz="4" w:space="0"/>
      </w:pBdr>
      <w:adjustRightInd/>
      <w:snapToGrid/>
      <w:spacing w:before="100" w:beforeAutospacing="1" w:after="100" w:afterAutospacing="1"/>
      <w:jc w:val="center"/>
    </w:pPr>
    <w:rPr>
      <w:rFonts w:ascii="宋体" w:hAnsi="宋体" w:cs="宋体"/>
      <w:b/>
      <w:bCs/>
      <w:sz w:val="24"/>
      <w:szCs w:val="24"/>
    </w:rPr>
  </w:style>
  <w:style w:type="paragraph" w:customStyle="1" w:styleId="30">
    <w:name w:val="xl72"/>
    <w:basedOn w:val="1"/>
    <w:qFormat/>
    <w:uiPriority w:val="0"/>
    <w:pPr>
      <w:adjustRightInd/>
      <w:snapToGrid/>
      <w:spacing w:before="100" w:beforeAutospacing="1" w:after="100" w:afterAutospacing="1"/>
      <w:jc w:val="center"/>
    </w:pPr>
    <w:rPr>
      <w:rFonts w:ascii="宋体" w:hAnsi="宋体" w:cs="宋体"/>
      <w:b/>
      <w:bCs/>
      <w:sz w:val="24"/>
      <w:szCs w:val="24"/>
    </w:rPr>
  </w:style>
  <w:style w:type="paragraph" w:customStyle="1" w:styleId="31">
    <w:name w:val="xl73"/>
    <w:basedOn w:val="1"/>
    <w:qFormat/>
    <w:uiPriority w:val="0"/>
    <w:pPr>
      <w:adjustRightInd/>
      <w:snapToGrid/>
      <w:spacing w:before="100" w:beforeAutospacing="1" w:after="100" w:afterAutospacing="1"/>
      <w:jc w:val="center"/>
    </w:pPr>
    <w:rPr>
      <w:rFonts w:ascii="宋体" w:hAnsi="宋体" w:cs="宋体"/>
      <w:sz w:val="24"/>
      <w:szCs w:val="24"/>
    </w:rPr>
  </w:style>
  <w:style w:type="paragraph" w:customStyle="1" w:styleId="32">
    <w:name w:val="xl74"/>
    <w:basedOn w:val="1"/>
    <w:qFormat/>
    <w:uiPriority w:val="0"/>
    <w:pPr>
      <w:adjustRightInd/>
      <w:snapToGrid/>
      <w:spacing w:before="100" w:beforeAutospacing="1" w:after="100" w:afterAutospacing="1"/>
      <w:textAlignment w:val="bottom"/>
    </w:pPr>
    <w:rPr>
      <w:rFonts w:ascii="宋体" w:hAnsi="宋体" w:cs="宋体"/>
      <w:sz w:val="24"/>
      <w:szCs w:val="24"/>
    </w:rPr>
  </w:style>
  <w:style w:type="paragraph" w:customStyle="1" w:styleId="33">
    <w:name w:val="xl75"/>
    <w:basedOn w:val="1"/>
    <w:qFormat/>
    <w:uiPriority w:val="0"/>
    <w:pPr>
      <w:adjustRightInd/>
      <w:snapToGrid/>
      <w:spacing w:before="100" w:beforeAutospacing="1" w:after="100" w:afterAutospacing="1"/>
      <w:jc w:val="center"/>
      <w:textAlignment w:val="bottom"/>
    </w:pPr>
    <w:rPr>
      <w:rFonts w:ascii="宋体" w:hAnsi="宋体" w:cs="宋体"/>
      <w:sz w:val="24"/>
      <w:szCs w:val="24"/>
    </w:rPr>
  </w:style>
  <w:style w:type="paragraph" w:customStyle="1" w:styleId="34">
    <w:name w:val="xl76"/>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sz w:val="24"/>
      <w:szCs w:val="24"/>
    </w:rPr>
  </w:style>
  <w:style w:type="paragraph" w:customStyle="1" w:styleId="35">
    <w:name w:val="xl77"/>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sz w:val="24"/>
      <w:szCs w:val="24"/>
    </w:rPr>
  </w:style>
  <w:style w:type="paragraph" w:customStyle="1" w:styleId="36">
    <w:name w:val="xl78"/>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sz w:val="20"/>
      <w:szCs w:val="20"/>
    </w:rPr>
  </w:style>
  <w:style w:type="paragraph" w:customStyle="1" w:styleId="37">
    <w:name w:val="xl79"/>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仿宋" w:hAnsi="仿宋" w:eastAsia="仿宋" w:cs="宋体"/>
      <w:sz w:val="20"/>
      <w:szCs w:val="20"/>
    </w:rPr>
  </w:style>
  <w:style w:type="paragraph" w:customStyle="1" w:styleId="38">
    <w:name w:val="xl80"/>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仿宋" w:hAnsi="仿宋" w:eastAsia="仿宋" w:cs="宋体"/>
      <w:sz w:val="20"/>
      <w:szCs w:val="20"/>
    </w:rPr>
  </w:style>
  <w:style w:type="paragraph" w:customStyle="1" w:styleId="39">
    <w:name w:val="xl81"/>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sz w:val="20"/>
      <w:szCs w:val="20"/>
    </w:rPr>
  </w:style>
  <w:style w:type="paragraph" w:customStyle="1" w:styleId="40">
    <w:name w:val="xl82"/>
    <w:basedOn w:val="1"/>
    <w:qFormat/>
    <w:uiPriority w:val="0"/>
    <w:pPr>
      <w:adjustRightInd/>
      <w:snapToGrid/>
      <w:spacing w:before="100" w:beforeAutospacing="1" w:after="100" w:afterAutospacing="1"/>
    </w:pPr>
    <w:rPr>
      <w:rFonts w:ascii="宋体" w:hAnsi="宋体" w:cs="宋体"/>
      <w:sz w:val="32"/>
      <w:szCs w:val="32"/>
    </w:rPr>
  </w:style>
  <w:style w:type="paragraph" w:customStyle="1" w:styleId="41">
    <w:name w:val="xl83"/>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Times New Roman" w:hAnsi="Times New Roman"/>
      <w:sz w:val="20"/>
      <w:szCs w:val="20"/>
    </w:rPr>
  </w:style>
  <w:style w:type="paragraph" w:customStyle="1" w:styleId="42">
    <w:name w:val="xl84"/>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bottom"/>
    </w:pPr>
    <w:rPr>
      <w:rFonts w:ascii="Times New Roman" w:hAnsi="Times New Roman"/>
      <w:sz w:val="20"/>
      <w:szCs w:val="20"/>
    </w:rPr>
  </w:style>
  <w:style w:type="paragraph" w:customStyle="1" w:styleId="43">
    <w:name w:val="xl85"/>
    <w:basedOn w:val="1"/>
    <w:qFormat/>
    <w:uiPriority w:val="0"/>
    <w:pPr>
      <w:adjustRightInd/>
      <w:snapToGrid/>
      <w:spacing w:before="100" w:beforeAutospacing="1" w:after="100" w:afterAutospacing="1"/>
      <w:jc w:val="center"/>
    </w:pPr>
    <w:rPr>
      <w:rFonts w:ascii="宋体" w:hAnsi="宋体" w:cs="宋体"/>
      <w:sz w:val="32"/>
      <w:szCs w:val="32"/>
    </w:rPr>
  </w:style>
  <w:style w:type="paragraph" w:customStyle="1" w:styleId="44">
    <w:name w:val="xl86"/>
    <w:basedOn w:val="1"/>
    <w:qFormat/>
    <w:uiPriority w:val="0"/>
    <w:pPr>
      <w:pBdr>
        <w:top w:val="single" w:color="auto" w:sz="4" w:space="0"/>
        <w:left w:val="single" w:color="auto" w:sz="4" w:space="0"/>
        <w:bottom w:val="single" w:color="auto" w:sz="4" w:space="0"/>
      </w:pBdr>
      <w:adjustRightInd/>
      <w:snapToGrid/>
      <w:spacing w:before="100" w:beforeAutospacing="1" w:after="100" w:afterAutospacing="1"/>
      <w:jc w:val="center"/>
    </w:pPr>
    <w:rPr>
      <w:rFonts w:ascii="仿宋" w:hAnsi="仿宋" w:eastAsia="仿宋" w:cs="宋体"/>
      <w:sz w:val="24"/>
      <w:szCs w:val="24"/>
    </w:rPr>
  </w:style>
  <w:style w:type="paragraph" w:customStyle="1" w:styleId="45">
    <w:name w:val="xl87"/>
    <w:basedOn w:val="1"/>
    <w:qFormat/>
    <w:uiPriority w:val="0"/>
    <w:pPr>
      <w:pBdr>
        <w:top w:val="single" w:color="auto" w:sz="4" w:space="0"/>
        <w:bottom w:val="single" w:color="auto" w:sz="4" w:space="0"/>
      </w:pBdr>
      <w:adjustRightInd/>
      <w:snapToGrid/>
      <w:spacing w:before="100" w:beforeAutospacing="1" w:after="100" w:afterAutospacing="1"/>
      <w:jc w:val="center"/>
    </w:pPr>
    <w:rPr>
      <w:rFonts w:ascii="仿宋" w:hAnsi="仿宋" w:eastAsia="仿宋" w:cs="宋体"/>
      <w:sz w:val="24"/>
      <w:szCs w:val="24"/>
    </w:rPr>
  </w:style>
  <w:style w:type="paragraph" w:customStyle="1" w:styleId="46">
    <w:name w:val="xl88"/>
    <w:basedOn w:val="1"/>
    <w:qFormat/>
    <w:uiPriority w:val="0"/>
    <w:pPr>
      <w:pBdr>
        <w:top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sz w:val="24"/>
      <w:szCs w:val="24"/>
    </w:rPr>
  </w:style>
  <w:style w:type="paragraph" w:customStyle="1" w:styleId="47">
    <w:name w:val="xl89"/>
    <w:basedOn w:val="1"/>
    <w:qFormat/>
    <w:uiPriority w:val="0"/>
    <w:pPr>
      <w:pBdr>
        <w:top w:val="single" w:color="auto" w:sz="4" w:space="0"/>
        <w:left w:val="single" w:color="auto" w:sz="4" w:space="0"/>
        <w:right w:val="single" w:color="auto" w:sz="4" w:space="0"/>
      </w:pBdr>
      <w:adjustRightInd/>
      <w:snapToGrid/>
      <w:spacing w:before="100" w:beforeAutospacing="1" w:after="100" w:afterAutospacing="1"/>
      <w:jc w:val="center"/>
    </w:pPr>
    <w:rPr>
      <w:rFonts w:ascii="仿宋" w:hAnsi="仿宋" w:eastAsia="仿宋" w:cs="宋体"/>
      <w:sz w:val="24"/>
      <w:szCs w:val="24"/>
    </w:rPr>
  </w:style>
  <w:style w:type="paragraph" w:customStyle="1" w:styleId="48">
    <w:name w:val="xl90"/>
    <w:basedOn w:val="1"/>
    <w:qFormat/>
    <w:uiPriority w:val="0"/>
    <w:pPr>
      <w:pBdr>
        <w:left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sz w:val="24"/>
      <w:szCs w:val="24"/>
    </w:rPr>
  </w:style>
  <w:style w:type="paragraph" w:customStyle="1" w:styleId="49">
    <w:name w:val="xl91"/>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sz w:val="24"/>
      <w:szCs w:val="24"/>
    </w:rPr>
  </w:style>
  <w:style w:type="paragraph" w:customStyle="1" w:styleId="50">
    <w:name w:val="xl92"/>
    <w:basedOn w:val="1"/>
    <w:qFormat/>
    <w:uiPriority w:val="0"/>
    <w:pPr>
      <w:pBdr>
        <w:left w:val="single" w:color="auto" w:sz="4" w:space="0"/>
        <w:right w:val="single" w:color="auto" w:sz="4" w:space="0"/>
      </w:pBdr>
      <w:adjustRightInd/>
      <w:snapToGrid/>
      <w:spacing w:before="100" w:beforeAutospacing="1" w:after="100" w:afterAutospacing="1"/>
      <w:jc w:val="center"/>
    </w:pPr>
    <w:rPr>
      <w:rFonts w:ascii="仿宋" w:hAnsi="仿宋" w:eastAsia="仿宋"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224DF0-DC18-4A49-8EF9-D972823F6ED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2840</Words>
  <Characters>16194</Characters>
  <Lines>134</Lines>
  <Paragraphs>37</Paragraphs>
  <TotalTime>16</TotalTime>
  <ScaleCrop>false</ScaleCrop>
  <LinksUpToDate>false</LinksUpToDate>
  <CharactersWithSpaces>18997</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2019-05-12T13:18:00Z</dcterms:created>
  <dc:creator>Administrator</dc:creator>
  <cp:lastModifiedBy>廖霞如</cp:lastModifiedBy>
  <cp:lastPrinted>2019-05-17T08:47:00Z</cp:lastPrinted>
  <dcterms:modified xsi:type="dcterms:W3CDTF">2019-11-02T02:41:28Z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