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ascii="Times New Roman" w:hAnsi="黑体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0" w:firstLineChars="200"/>
        <w:jc w:val="both"/>
        <w:textAlignment w:val="auto"/>
        <w:outlineLvl w:val="9"/>
        <w:rPr>
          <w:rFonts w:ascii="方正小标宋_GBK" w:hAnsi="Times New Roman" w:eastAsia="方正小标宋_GBK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ascii="方正小标宋_GBK" w:hAnsi="Times New Roman" w:eastAsia="方正小标宋_GBK"/>
          <w:bCs/>
          <w:kern w:val="0"/>
          <w:sz w:val="44"/>
          <w:szCs w:val="44"/>
        </w:rPr>
      </w:pPr>
      <w:r>
        <w:rPr>
          <w:rFonts w:ascii="方正小标宋_GBK" w:hAnsi="Times New Roman" w:eastAsia="方正小标宋_GBK"/>
          <w:bCs/>
          <w:kern w:val="0"/>
          <w:sz w:val="44"/>
          <w:szCs w:val="44"/>
        </w:rPr>
        <w:t>市辖管理区202</w:t>
      </w:r>
      <w:r>
        <w:rPr>
          <w:rFonts w:hint="eastAsia" w:ascii="方正小标宋_GBK" w:hAnsi="Times New Roman" w:eastAsia="方正小标宋_GBK"/>
          <w:bCs/>
          <w:kern w:val="0"/>
          <w:sz w:val="44"/>
          <w:szCs w:val="44"/>
          <w:lang w:val="en-US" w:eastAsia="zh-CN"/>
        </w:rPr>
        <w:t>4</w:t>
      </w:r>
      <w:r>
        <w:rPr>
          <w:rFonts w:ascii="方正小标宋_GBK" w:hAnsi="Times New Roman" w:eastAsia="方正小标宋_GBK"/>
          <w:bCs/>
          <w:kern w:val="0"/>
          <w:sz w:val="44"/>
          <w:szCs w:val="44"/>
        </w:rPr>
        <w:t>年</w:t>
      </w:r>
      <w:r>
        <w:rPr>
          <w:rFonts w:hint="eastAsia" w:ascii="方正小标宋_GBK" w:hAnsi="Times New Roman" w:eastAsia="方正小标宋_GBK"/>
          <w:bCs/>
          <w:kern w:val="0"/>
          <w:sz w:val="44"/>
          <w:szCs w:val="44"/>
          <w:lang w:eastAsia="zh-CN"/>
        </w:rPr>
        <w:t>决算</w:t>
      </w:r>
      <w:r>
        <w:rPr>
          <w:rFonts w:ascii="方正小标宋_GBK" w:hAnsi="Times New Roman" w:eastAsia="方正小标宋_GBK"/>
          <w:bCs/>
          <w:kern w:val="0"/>
          <w:sz w:val="44"/>
          <w:szCs w:val="44"/>
        </w:rPr>
        <w:t>（草案）</w:t>
      </w:r>
      <w:r>
        <w:rPr>
          <w:rFonts w:hint="eastAsia" w:ascii="方正小标宋_GBK" w:hAnsi="Times New Roman" w:eastAsia="方正小标宋_GBK"/>
          <w:bCs/>
          <w:kern w:val="0"/>
          <w:sz w:val="44"/>
          <w:szCs w:val="44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0" w:firstLineChars="200"/>
        <w:jc w:val="both"/>
        <w:textAlignment w:val="auto"/>
        <w:outlineLvl w:val="9"/>
        <w:rPr>
          <w:rFonts w:ascii="方正小标宋_GBK" w:hAnsi="Times New Roman" w:eastAsia="方正小标宋_GBK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一、常德经济技术开发区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）一般公共预算收支决算情况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地方一般公共预算收入58449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元，加上上级补助收入、调入资金、上年结转等127817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元，收入合计186266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元。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地方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一般公共预算支出146018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元，加上上解上级、补助下级、结转下年支出等40248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元，支出合计186266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  <w:t>政府性基金预算收支决算情况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Cs w:val="32"/>
          <w:highlight w:val="none"/>
        </w:rPr>
        <w:t>政府性基金预算收入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59237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元，加上上级补助收入、债务转贷收入、上年结转等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131923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元，收入合计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191160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元。政府性基金预算支出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94085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元，加上上解上级、补助下级、调出资金、结转下年支出等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97075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元，支出合计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191160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  <w:t>（三）国有资本经营预算收支决算情况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国有资本经营预算收入合计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9万元，全部为上级补助收入。国有资本经营预算支出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9万元，收支相抵当年无结余。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二、柳叶湖旅游度假区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一</w:t>
      </w: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  <w:t>）一般公共预算收支决算情况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地方一般公共预算收入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10609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元，加上上级补助收入、调入资金、上年结转等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50609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元，收入合计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61218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元。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地方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一般公共预算支出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50061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元，加上上解上级、补助下级、结转下年支出等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11157万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元，支出合计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61218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  <w:t>政府性基金预算收支决算情况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Cs w:val="32"/>
          <w:highlight w:val="none"/>
        </w:rPr>
        <w:t>政府性基金预算收入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173万</w:t>
      </w:r>
      <w:r>
        <w:rPr>
          <w:rFonts w:hint="default" w:ascii="Times New Roman" w:hAnsi="Times New Roman" w:cs="Times New Roman"/>
          <w:szCs w:val="32"/>
          <w:highlight w:val="none"/>
        </w:rPr>
        <w:t>元，加上上级补助收入、债务转贷收入、上年结转等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1998万</w:t>
      </w:r>
      <w:r>
        <w:rPr>
          <w:rFonts w:hint="default" w:ascii="Times New Roman" w:hAnsi="Times New Roman" w:cs="Times New Roman"/>
          <w:szCs w:val="32"/>
          <w:highlight w:val="none"/>
        </w:rPr>
        <w:t>元，收入合计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2171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元。政府性基金预算支出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1925万</w:t>
      </w:r>
      <w:r>
        <w:rPr>
          <w:rFonts w:hint="default" w:ascii="Times New Roman" w:hAnsi="Times New Roman" w:cs="Times New Roman"/>
          <w:szCs w:val="32"/>
          <w:highlight w:val="none"/>
        </w:rPr>
        <w:t>元，加上上解上级、补助下级、调出资金、结转下年支出等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246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元，支出合计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2171万</w:t>
      </w:r>
      <w:r>
        <w:rPr>
          <w:rFonts w:hint="default" w:ascii="Times New Roman" w:hAnsi="Times New Roman" w:cs="Times New Roman"/>
          <w:szCs w:val="32"/>
          <w:highlight w:val="none"/>
        </w:rPr>
        <w:t>元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  <w:t>（三）国有资本经营预算收支决算情况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国有资本经营预算收入合计9万元，全部为上级补助收入。国有资本经营预算支出9万元，收支相抵当年无结余。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三、西洞庭管理区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（一）一般公共预算收支决算情况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地方一般公共预算收入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21544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元，加上上级补助收入、调入资金、上年结转等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62226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元，收入合计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83770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元。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地方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一般公共预算支出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68617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元，加上上解上级、补助下级、结转下年支出等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15153万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元，支出合计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83770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（二）政府性基金预算收支决算情况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zCs w:val="32"/>
          <w:highlight w:val="none"/>
        </w:rPr>
        <w:t>政府性基金预算收入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9578万</w:t>
      </w:r>
      <w:r>
        <w:rPr>
          <w:rFonts w:hint="default" w:ascii="Times New Roman" w:hAnsi="Times New Roman" w:cs="Times New Roman"/>
          <w:szCs w:val="32"/>
          <w:highlight w:val="none"/>
        </w:rPr>
        <w:t>元，加上上级补助收入、债务转贷收入、上年结转等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18232万</w:t>
      </w:r>
      <w:r>
        <w:rPr>
          <w:rFonts w:hint="default" w:ascii="Times New Roman" w:hAnsi="Times New Roman" w:cs="Times New Roman"/>
          <w:szCs w:val="32"/>
          <w:highlight w:val="none"/>
        </w:rPr>
        <w:t>元，收入合计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27810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元。政府性基金预算支出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14835万</w:t>
      </w:r>
      <w:r>
        <w:rPr>
          <w:rFonts w:hint="default" w:ascii="Times New Roman" w:hAnsi="Times New Roman" w:cs="Times New Roman"/>
          <w:szCs w:val="32"/>
          <w:highlight w:val="none"/>
        </w:rPr>
        <w:t>元，加上上解上级、补助下级、调出资金、结转下年支出等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12975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元，支出合计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27810万</w:t>
      </w:r>
      <w:r>
        <w:rPr>
          <w:rFonts w:hint="default" w:ascii="Times New Roman" w:hAnsi="Times New Roman" w:cs="Times New Roman"/>
          <w:szCs w:val="32"/>
          <w:highlight w:val="none"/>
        </w:rPr>
        <w:t>元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（三）国有资本经营预算收支决算情况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国有资本经营预算收入合计1万元，全部为上级补助收入。国有资本经营预算支出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合计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1万元，收支相抵当年无结余。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（四）社会保险基金预算收支情况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</w:pPr>
      <w:r>
        <w:rPr>
          <w:rFonts w:hint="default" w:ascii="Times New Roman" w:hAnsi="Times New Roman" w:cs="Times New Roman"/>
          <w:szCs w:val="32"/>
          <w:highlight w:val="none"/>
        </w:rPr>
        <w:t>社会保险基金预算收入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2024万</w:t>
      </w:r>
      <w:r>
        <w:rPr>
          <w:rFonts w:hint="default" w:ascii="Times New Roman" w:hAnsi="Times New Roman" w:cs="Times New Roman"/>
          <w:szCs w:val="32"/>
          <w:highlight w:val="none"/>
        </w:rPr>
        <w:t>元，加上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财政补贴</w:t>
      </w:r>
      <w:r>
        <w:rPr>
          <w:rFonts w:hint="default" w:ascii="Times New Roman" w:hAnsi="Times New Roman" w:cs="Times New Roman"/>
          <w:szCs w:val="32"/>
          <w:highlight w:val="none"/>
        </w:rPr>
        <w:t>收入等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1043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元，收入合计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3067万</w:t>
      </w:r>
      <w:r>
        <w:rPr>
          <w:rFonts w:hint="default" w:ascii="Times New Roman" w:hAnsi="Times New Roman" w:cs="Times New Roman"/>
          <w:szCs w:val="32"/>
          <w:highlight w:val="none"/>
        </w:rPr>
        <w:t>元。社会保险基金预算社会保险待遇支出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3427万</w:t>
      </w:r>
      <w:r>
        <w:rPr>
          <w:rFonts w:hint="default" w:ascii="Times New Roman" w:hAnsi="Times New Roman" w:cs="Times New Roman"/>
          <w:szCs w:val="32"/>
          <w:highlight w:val="none"/>
        </w:rPr>
        <w:t>元，加上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转移支出</w:t>
      </w:r>
      <w:r>
        <w:rPr>
          <w:rFonts w:hint="default" w:ascii="Times New Roman" w:hAnsi="Times New Roman" w:cs="Times New Roman"/>
          <w:szCs w:val="32"/>
          <w:highlight w:val="none"/>
        </w:rPr>
        <w:t>等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29万</w:t>
      </w:r>
      <w:r>
        <w:rPr>
          <w:rFonts w:hint="default" w:ascii="Times New Roman" w:hAnsi="Times New Roman" w:cs="Times New Roman"/>
          <w:szCs w:val="32"/>
          <w:highlight w:val="none"/>
        </w:rPr>
        <w:t>元，支出合计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3456万元</w:t>
      </w:r>
      <w:r>
        <w:rPr>
          <w:rFonts w:hint="default" w:ascii="Times New Roman" w:hAnsi="Times New Roman" w:cs="Times New Roman"/>
          <w:szCs w:val="32"/>
          <w:highlight w:val="none"/>
        </w:rPr>
        <w:t>。收支相抵后，当年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亏损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389万元</w:t>
      </w:r>
      <w:r>
        <w:rPr>
          <w:rFonts w:hint="default" w:ascii="Times New Roman" w:hAnsi="Times New Roman" w:cs="Times New Roman"/>
          <w:szCs w:val="32"/>
          <w:highlight w:val="none"/>
        </w:rPr>
        <w:t>，年末滚存结余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1377万</w:t>
      </w:r>
      <w:r>
        <w:rPr>
          <w:rFonts w:hint="default" w:ascii="Times New Roman" w:hAnsi="Times New Roman" w:cs="Times New Roman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四</w:t>
      </w:r>
      <w:r>
        <w:rPr>
          <w:rFonts w:hint="default" w:ascii="黑体" w:hAnsi="黑体" w:eastAsia="黑体" w:cs="黑体"/>
          <w:kern w:val="0"/>
          <w:sz w:val="32"/>
          <w:szCs w:val="32"/>
        </w:rPr>
        <w:t>、西</w:t>
      </w:r>
      <w:r>
        <w:rPr>
          <w:rFonts w:hint="default" w:ascii="黑体" w:hAnsi="黑体" w:eastAsia="黑体" w:cs="黑体"/>
          <w:kern w:val="0"/>
          <w:sz w:val="32"/>
          <w:szCs w:val="32"/>
          <w:lang w:eastAsia="zh-CN"/>
        </w:rPr>
        <w:t>湖</w:t>
      </w:r>
      <w:r>
        <w:rPr>
          <w:rFonts w:hint="default" w:ascii="黑体" w:hAnsi="黑体" w:eastAsia="黑体" w:cs="黑体"/>
          <w:kern w:val="0"/>
          <w:sz w:val="32"/>
          <w:szCs w:val="32"/>
        </w:rPr>
        <w:t>管理区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（一）一般公共预算收支决算情况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地方一般公共预算收入</w:t>
      </w:r>
      <w:r>
        <w:rPr>
          <w:rFonts w:hint="default" w:ascii="Times New Roman" w:hAnsi="Times New Roman" w:cs="Times New Roman"/>
          <w:szCs w:val="32"/>
          <w:highlight w:val="none"/>
          <w:lang w:val="en" w:eastAsia="zh-CN"/>
        </w:rPr>
        <w:t>12081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元，加上上级补助收入、调入资金、上年结转等</w:t>
      </w:r>
      <w:r>
        <w:rPr>
          <w:rFonts w:hint="default" w:ascii="Times New Roman" w:hAnsi="Times New Roman" w:cs="Times New Roman"/>
          <w:szCs w:val="32"/>
          <w:highlight w:val="none"/>
          <w:lang w:val="en" w:eastAsia="zh-CN"/>
        </w:rPr>
        <w:t>61879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元，收入合计</w:t>
      </w:r>
      <w:r>
        <w:rPr>
          <w:rFonts w:hint="default" w:ascii="Times New Roman" w:hAnsi="Times New Roman" w:cs="Times New Roman"/>
          <w:szCs w:val="32"/>
          <w:highlight w:val="none"/>
          <w:lang w:val="en" w:eastAsia="zh-CN"/>
        </w:rPr>
        <w:t>73960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元。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地方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一般公共预算支出</w:t>
      </w:r>
      <w:r>
        <w:rPr>
          <w:rFonts w:hint="default" w:ascii="Times New Roman" w:hAnsi="Times New Roman" w:cs="Times New Roman"/>
          <w:szCs w:val="32"/>
          <w:highlight w:val="none"/>
          <w:lang w:val="en" w:eastAsia="zh-CN"/>
        </w:rPr>
        <w:t>66415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元，加上上解上级、补助下级、结转下年支出等</w:t>
      </w:r>
      <w:r>
        <w:rPr>
          <w:rFonts w:hint="default" w:ascii="Times New Roman" w:hAnsi="Times New Roman" w:cs="Times New Roman"/>
          <w:szCs w:val="32"/>
          <w:highlight w:val="none"/>
          <w:lang w:val="en" w:eastAsia="zh-CN"/>
        </w:rPr>
        <w:t>7545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元，支出合计</w:t>
      </w:r>
      <w:r>
        <w:rPr>
          <w:rFonts w:hint="default" w:ascii="Times New Roman" w:hAnsi="Times New Roman" w:cs="Times New Roman"/>
          <w:szCs w:val="32"/>
          <w:highlight w:val="none"/>
          <w:lang w:val="en" w:eastAsia="zh-CN"/>
        </w:rPr>
        <w:t>73960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元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（二）政府性基金预算收支决算情况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Cs w:val="32"/>
          <w:highlight w:val="none"/>
        </w:rPr>
        <w:t>政府性基金预算收入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3494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元，加上上级补助收入、债务转贷收入、上年结转等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29719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元，收入合计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33213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元。政府性基金预算支出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18578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元，加上上解上级、补助下级、调出资金、结转下年支出等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14635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元，支出合计</w:t>
      </w:r>
      <w:r>
        <w:rPr>
          <w:rFonts w:hint="default" w:ascii="Times New Roman" w:hAnsi="Times New Roman" w:cs="Times New Roman"/>
          <w:szCs w:val="32"/>
          <w:highlight w:val="none"/>
          <w:lang w:val="en"/>
        </w:rPr>
        <w:t>33213</w:t>
      </w:r>
      <w:r>
        <w:rPr>
          <w:rFonts w:hint="eastAsia" w:ascii="Times New Roman" w:hAnsi="Times New Roman" w:cs="Times New Roman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cs="Times New Roman"/>
          <w:szCs w:val="32"/>
          <w:highlight w:val="none"/>
        </w:rPr>
        <w:t>元</w:t>
      </w:r>
      <w:r>
        <w:rPr>
          <w:rFonts w:hint="eastAsia" w:ascii="Times New Roman" w:hAnsi="Times New Roman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（三）国有资本经营预算收支决算情况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国有资本经营预算上级补助收入1万元，加上上年结转1万元，收入合计2万元。国有资本经营预算支出1万元，加上结转下年支出1万元，支出合计2万元。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（四）社会保险基金预算收支情况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社会保险基金预算收入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2507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万元，加上财政补贴收入等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2236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万元，收入合计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4743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万元。社会保险基金预算社会保险待遇支出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4278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万元，加上转移支出等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万元，支出合计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4300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万元。收支相抵后，当年盈余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443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万元，年末滚存结余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 w:bidi="ar-SA"/>
        </w:rPr>
        <w:t>6337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</w:pPr>
    </w:p>
    <w:sectPr>
      <w:pgSz w:w="11906" w:h="16838"/>
      <w:pgMar w:top="2154" w:right="1531" w:bottom="2154" w:left="1531" w:header="851" w:footer="1474" w:gutter="0"/>
      <w:pgNumType w:fmt="decimal" w:start="24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楷体简">
    <w:altName w:val="楷体_GB2312"/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F5FD4"/>
    <w:rsid w:val="0D586D55"/>
    <w:rsid w:val="12CA1887"/>
    <w:rsid w:val="18E34C37"/>
    <w:rsid w:val="2A242112"/>
    <w:rsid w:val="41825396"/>
    <w:rsid w:val="534A0011"/>
    <w:rsid w:val="579D3B9E"/>
    <w:rsid w:val="69C527B8"/>
    <w:rsid w:val="6CBF5B89"/>
    <w:rsid w:val="6F01594B"/>
    <w:rsid w:val="7E0F5F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ind w:left="200" w:left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2025-07-10T09:23:00Z</dcterms:created>
  <dc:creator>Administrator</dc:creator>
  <cp:lastModifiedBy>Administrator</cp:lastModifiedBy>
  <cp:lastPrinted>2025-08-20T09:27:00Z</cp:lastPrinted>
  <dcterms:modified xsi:type="dcterms:W3CDTF">2025-11-04T00:36:44Z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