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7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中央对地方转移支付区域绩效目标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ascii="微软雅黑" w:hAnsi="微软雅黑" w:eastAsia="微软雅黑" w:cs="微软雅黑"/>
          <w:sz w:val="16"/>
        </w:rPr>
        <w:t>（2025年度）</w:t>
      </w:r>
    </w:p>
    <w:tbl>
      <w:tblPr>
        <w:tblStyle w:val="8"/>
        <w:tblW w:w="10111" w:type="dxa"/>
        <w:jc w:val="center"/>
        <w:tblInd w:w="-55" w:type="dxa"/>
        <w:tblLayout w:type="fixed"/>
        <w:tblCellMar>
          <w:top w:w="131" w:type="dxa"/>
          <w:left w:w="11" w:type="dxa"/>
          <w:bottom w:w="97" w:type="dxa"/>
          <w:right w:w="0" w:type="dxa"/>
        </w:tblCellMar>
      </w:tblPr>
      <w:tblGrid>
        <w:gridCol w:w="825"/>
        <w:gridCol w:w="823"/>
        <w:gridCol w:w="1147"/>
        <w:gridCol w:w="845"/>
        <w:gridCol w:w="2065"/>
        <w:gridCol w:w="1251"/>
        <w:gridCol w:w="601"/>
        <w:gridCol w:w="2554"/>
      </w:tblGrid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4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项目名称</w:t>
            </w:r>
          </w:p>
        </w:tc>
        <w:tc>
          <w:tcPr>
            <w:tcW w:w="64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3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育儿补贴补助资金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5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中央主管部门</w:t>
            </w:r>
          </w:p>
        </w:tc>
        <w:tc>
          <w:tcPr>
            <w:tcW w:w="64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21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国家卫生健康委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9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省级财政部门</w:t>
            </w:r>
          </w:p>
        </w:tc>
        <w:tc>
          <w:tcPr>
            <w:tcW w:w="2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2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湖南省财政厅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4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省级主管部门</w:t>
            </w:r>
          </w:p>
        </w:tc>
        <w:tc>
          <w:tcPr>
            <w:tcW w:w="31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湖南省卫生健康委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6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16"/>
              </w:rPr>
              <w:t>资金</w:t>
            </w: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lang w:eastAsia="zh-CN"/>
              </w:rPr>
              <w:t>（万元）</w:t>
            </w: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44" w:firstLine="0" w:firstLineChars="0"/>
              <w:textAlignment w:val="auto"/>
              <w:outlineLvl w:val="9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年度金额</w:t>
            </w: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:</w:t>
            </w:r>
          </w:p>
        </w:tc>
        <w:tc>
          <w:tcPr>
            <w:tcW w:w="64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5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其中：中央补助</w:t>
            </w:r>
          </w:p>
        </w:tc>
        <w:tc>
          <w:tcPr>
            <w:tcW w:w="64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16" w:firstLine="0" w:firstLine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lang w:val="en-US" w:eastAsia="zh-CN"/>
              </w:rPr>
              <w:t>414180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281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547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地方补助</w:t>
            </w:r>
          </w:p>
        </w:tc>
        <w:tc>
          <w:tcPr>
            <w:tcW w:w="64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年度总体目标</w:t>
            </w:r>
          </w:p>
        </w:tc>
        <w:tc>
          <w:tcPr>
            <w:tcW w:w="928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微软雅黑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目标：通过实施育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补贴项目，支持降低家庭生育养育成本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sz w:val="18"/>
              </w:rPr>
              <w:t>推动完善生育支持政策体系，促进人口高质量发展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312" w:right="166" w:firstLine="0" w:firstLineChars="0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绩效指标</w:t>
            </w: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6"/>
              </w:rPr>
              <w:t>二级指标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6"/>
              </w:rPr>
              <w:t>三级指标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6"/>
              </w:rPr>
              <w:t>指标值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产出</w:t>
            </w: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数量指标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符合条件的申领人育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补贴实际发放率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6"/>
              </w:rPr>
              <w:t>时效指标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补贴发放频次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20"/>
                <w:szCs w:val="28"/>
              </w:rPr>
              <w:t>1次/季度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成本指标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成本指标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补贴国家基础标准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18"/>
                <w:szCs w:val="28"/>
              </w:rPr>
              <w:t>3600元/人/年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sz w:val="16"/>
              </w:rPr>
            </w:pPr>
            <w:r>
              <w:rPr>
                <w:rFonts w:ascii="微软雅黑" w:hAnsi="微软雅黑" w:eastAsia="微软雅黑" w:cs="微软雅黑"/>
                <w:sz w:val="16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6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社会效益</w:t>
            </w: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政策知晓率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可持续影响指标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促进降低家庭生育养育成本，构建生育友好型社会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ascii="微软雅黑" w:hAnsi="微软雅黑" w:eastAsia="微软雅黑" w:cs="微软雅黑"/>
                <w:sz w:val="20"/>
                <w:szCs w:val="28"/>
              </w:rPr>
              <w:t>持续推动</w:t>
            </w:r>
          </w:p>
        </w:tc>
      </w:tr>
      <w:tr>
        <w:tblPrEx>
          <w:tblLayout w:type="fixed"/>
          <w:tblCellMar>
            <w:top w:w="131" w:type="dxa"/>
            <w:left w:w="11" w:type="dxa"/>
            <w:bottom w:w="97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</w:pPr>
          </w:p>
        </w:tc>
        <w:tc>
          <w:tcPr>
            <w:tcW w:w="8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服务对象满意度指标</w:t>
            </w:r>
          </w:p>
        </w:tc>
        <w:tc>
          <w:tcPr>
            <w:tcW w:w="47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微软雅黑" w:hAnsi="微软雅黑" w:eastAsia="微软雅黑" w:cs="微软雅黑"/>
                <w:sz w:val="18"/>
              </w:rPr>
              <w:t>育</w:t>
            </w:r>
            <w:r>
              <w:rPr>
                <w:rFonts w:hint="eastAsia" w:ascii="微软雅黑" w:hAnsi="微软雅黑" w:eastAsia="微软雅黑" w:cs="微软雅黑"/>
                <w:sz w:val="18"/>
                <w:lang w:eastAsia="zh-CN"/>
              </w:rPr>
              <w:t>儿</w:t>
            </w:r>
            <w:r>
              <w:rPr>
                <w:rFonts w:ascii="微软雅黑" w:hAnsi="微软雅黑" w:eastAsia="微软雅黑" w:cs="微软雅黑"/>
                <w:sz w:val="18"/>
              </w:rPr>
              <w:t>补贴领取对象满意度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8"/>
                <w:lang w:eastAsia="zh-CN"/>
              </w:rPr>
              <w:t>≥</w:t>
            </w:r>
            <w:r>
              <w:rPr>
                <w:rFonts w:ascii="微软雅黑" w:hAnsi="微软雅黑" w:eastAsia="微软雅黑" w:cs="微软雅黑"/>
                <w:sz w:val="18"/>
                <w:szCs w:val="28"/>
              </w:rPr>
              <w:t>90％</w:t>
            </w:r>
          </w:p>
        </w:tc>
      </w:tr>
    </w:tbl>
    <w:p/>
    <w:sectPr>
      <w:pgSz w:w="11904" w:h="16834"/>
      <w:pgMar w:top="1701" w:right="1531" w:bottom="1134" w:left="1531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5E"/>
    <w:rsid w:val="0008178E"/>
    <w:rsid w:val="0019565E"/>
    <w:rsid w:val="00564545"/>
    <w:rsid w:val="009B3BD5"/>
    <w:rsid w:val="17A35F5B"/>
    <w:rsid w:val="1B17546B"/>
    <w:rsid w:val="45272445"/>
    <w:rsid w:val="5FC9AB6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534" w:line="216" w:lineRule="auto"/>
      <w:ind w:left="2127" w:right="293" w:hanging="994"/>
      <w:outlineLvl w:val="0"/>
    </w:pPr>
    <w:rPr>
      <w:rFonts w:ascii="微软雅黑" w:hAnsi="微软雅黑" w:eastAsia="微软雅黑" w:cs="微软雅黑"/>
      <w:color w:val="000000"/>
      <w:kern w:val="2"/>
      <w:sz w:val="44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5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231</Characters>
  <Lines>46</Lines>
  <Paragraphs>51</Paragraphs>
  <ScaleCrop>false</ScaleCrop>
  <LinksUpToDate>false</LinksUpToDate>
  <CharactersWithSpaces>360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2025-09-19T16:32:00Z</dcterms:created>
  <dc:creator>珊珊 龙</dc:creator>
  <cp:lastModifiedBy>Administrator</cp:lastModifiedBy>
  <cp:lastPrinted>2025-11-07T08:31:48Z</cp:lastPrinted>
  <dcterms:modified xsi:type="dcterms:W3CDTF">2025-11-07T08:31:50Z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140641EF1A0C2BBBBC17CD683907BB24</vt:lpwstr>
  </property>
</Properties>
</file>