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C6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12C9A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6DA14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3871A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9E49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0C3F6B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</w:rPr>
      </w:pPr>
    </w:p>
    <w:p w14:paraId="7809B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 w14:paraId="09A58409">
      <w:pPr>
        <w:ind w:left="0" w:leftChars="0" w:right="0" w:rightChars="0" w:firstLine="0" w:firstLineChars="0"/>
        <w:jc w:val="center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</w:t>
      </w:r>
      <w:r>
        <w:rPr>
          <w:rFonts w:hint="eastAsia" w:ascii="仿宋_GB2312" w:hAnsi="仿宋_GB2312" w:eastAsia="仿宋_GB2312"/>
          <w:sz w:val="32"/>
          <w:lang w:val="en-US" w:eastAsia="zh-CN"/>
        </w:rPr>
        <w:t>25</w:t>
      </w:r>
      <w:r>
        <w:rPr>
          <w:rFonts w:hint="eastAsia" w:ascii="仿宋_GB2312" w:hAnsi="仿宋_GB2312" w:eastAsia="仿宋_GB2312"/>
          <w:sz w:val="32"/>
        </w:rPr>
        <w:t>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199</w:t>
      </w:r>
      <w:r>
        <w:rPr>
          <w:rFonts w:hint="eastAsia" w:ascii="仿宋_GB2312" w:hAnsi="仿宋_GB2312" w:eastAsia="仿宋_GB2312"/>
          <w:sz w:val="32"/>
        </w:rPr>
        <w:t>号</w:t>
      </w:r>
    </w:p>
    <w:p w14:paraId="58A3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宋体" w:hAnsi="宋体" w:cs="宋体"/>
          <w:spacing w:val="20"/>
          <w:sz w:val="44"/>
          <w:szCs w:val="44"/>
        </w:rPr>
      </w:pPr>
    </w:p>
    <w:p w14:paraId="41EE3D78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11"/>
          <w:sz w:val="44"/>
          <w:szCs w:val="44"/>
          <w:lang w:val="en-US" w:eastAsia="zh-CN"/>
        </w:rPr>
        <w:t>关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于“三改四化”期间夜景亮化项目服务性</w:t>
      </w:r>
    </w:p>
    <w:p w14:paraId="353E371F"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前期费的评审意见</w:t>
      </w:r>
    </w:p>
    <w:p w14:paraId="1E0A42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ABC3A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常德市财政局经济建设科：</w:t>
      </w:r>
    </w:p>
    <w:p w14:paraId="2AE4836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受你科室委托，根据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常德市海绵城市建设服务中心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送审资料，我中心对“三改四化”期间夜景亮化项目服务性前期费进行了评价和审查。</w:t>
      </w:r>
    </w:p>
    <w:p w14:paraId="598A75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项目立项批复情况</w:t>
      </w:r>
    </w:p>
    <w:p w14:paraId="5E574D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常德市海绵城市建设服务中心担任建设业主实施的“三改四化”期间夜景亮化工程，共分四期建设，分别为常德市第一期夜景亮化工程（常发改投〔2013〕593号，批复总额9990万元）、迎接全省新型城镇化工作会议亮化工程（根据常德市市政公用事业管理局常政公〔2014〕37号《关于明确迎接全省城市工作会议亮化工程相关问题的请示》及市领导批示建设）、常德市第二期夜景亮化工程（常发改投〔2014〕526号，批复总额9600万元）、白鹤山“华侨城.常德欢乐谷”周边亮化工程（常发改投〔2015〕104号，批复总额1283万元）。</w:t>
      </w:r>
    </w:p>
    <w:p w14:paraId="27D6307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项目已评审预结算情况（不含征拆）</w:t>
      </w:r>
    </w:p>
    <w:p w14:paraId="505AE3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常德市第一期夜景亮化工程，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预算评审金额28373712元(常财审〔2013〕预字452号，其中工程费27022583元，不可预计费1351129元)；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结算评审金额13011323元(常财审〔2019〕结字101号)。</w:t>
      </w:r>
    </w:p>
    <w:p w14:paraId="6CF3F0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迎接全省新型城镇化工作会议亮化工程，无预算评审；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结算评审金额27565170元(常财审〔2021〕结字284号)。</w:t>
      </w:r>
    </w:p>
    <w:p w14:paraId="18E88B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常德市第二期夜景亮化工程，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预算评审金额33570719元(常财审〔2014〕预字582号，其中工程费31972113元，不可预计费1598606元)；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结算评审金额32496533元(常财审〔2019〕结字103号)。</w:t>
      </w:r>
    </w:p>
    <w:p w14:paraId="05DCBF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白鹤山“华侨城.常德欢乐谷”周边亮化工程，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预算评审金额6073217元(常财审〔2015〕预字207号，其中工程费5784016元，不可预计费289201元)；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建安工程费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结算评审金额5549436元(常财审〔2019〕结字104号)。</w:t>
      </w:r>
    </w:p>
    <w:p w14:paraId="36C7129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本次送审情况</w:t>
      </w:r>
    </w:p>
    <w:p w14:paraId="1CBA89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本次送审的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四期夜景亮化工程服务性前期费，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评审编号X202501号。送审内容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主要包括可研编制费、造价咨询费、监理费及第三方结算审核费。</w:t>
      </w:r>
    </w:p>
    <w:p w14:paraId="198C58F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存在的问题</w:t>
      </w:r>
    </w:p>
    <w:p w14:paraId="62C772F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可研编制费根据常德市财政局《关于“三改四化”项目前期收费取费办法的请示》（常财专报〔2013〕255号）及市领导批示核定，其中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迎接全省新型城镇化工作会议亮化工程无可研编制文本、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无立项批复、无合同，不应计算；</w:t>
      </w:r>
    </w:p>
    <w:p w14:paraId="3F679CF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造价咨询费根据常德市财政局《关于“三改四化”项目前期收费取费办法的请示》（常财专报〔2013〕255号）及市领导批示标准，应不高于常价服〔2011〕51号文件标准的50%；</w:t>
      </w:r>
    </w:p>
    <w:p w14:paraId="4D205168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部分监理费合同金额超过常价服〔2011〕51号文件标准上限控制额；</w:t>
      </w:r>
    </w:p>
    <w:p w14:paraId="46A412C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第三方咨询机构审核成果偏差率达26%，只计取基本付费。建设单位作为政策知晓者、执行者，应全面告知受委托方特殊规定，同时落实主体管理责任，把关中介机构审核质量，关注特殊规定的执行情况。</w:t>
      </w:r>
    </w:p>
    <w:p w14:paraId="6D353E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评审意见</w:t>
      </w:r>
    </w:p>
    <w:p w14:paraId="21C39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在业主委托第三方机构审核金额上评审，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第三方机构审核金额1811050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，评审发现问题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金额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en-US" w:eastAsia="zh-CN"/>
        </w:rPr>
        <w:t>478255</w:t>
      </w:r>
      <w:r>
        <w:rPr>
          <w:rFonts w:hint="eastAsia" w:ascii="仿宋_GB2312" w:hAnsi="仿宋" w:eastAsia="仿宋_GB2312" w:cs="Times New Roman"/>
          <w:color w:val="auto"/>
          <w:sz w:val="32"/>
          <w:szCs w:val="32"/>
          <w:lang w:val="zh-CN" w:eastAsia="zh-CN"/>
        </w:rPr>
        <w:t>元（详见附表）。</w:t>
      </w:r>
    </w:p>
    <w:p w14:paraId="5269E8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F12FC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4875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77C9913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/>
          <w:lang w:eastAsia="zh-CN"/>
        </w:rPr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04A624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</w:rPr>
        <w:t>202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年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月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日</w:t>
      </w:r>
      <w:bookmarkStart w:id="0" w:name="_GoBack"/>
      <w:bookmarkEnd w:id="0"/>
    </w:p>
    <w:p w14:paraId="12ABA34F">
      <w:pPr>
        <w:numPr>
          <w:ilvl w:val="0"/>
          <w:numId w:val="0"/>
        </w:numP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附表</w:t>
      </w:r>
    </w:p>
    <w:tbl>
      <w:tblPr>
        <w:tblStyle w:val="4"/>
        <w:tblW w:w="92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2565"/>
        <w:gridCol w:w="1620"/>
        <w:gridCol w:w="1639"/>
        <w:gridCol w:w="1581"/>
        <w:gridCol w:w="1125"/>
      </w:tblGrid>
      <w:tr w14:paraId="563DFC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9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F501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“三改四化”期间夜景亮化项目服务性前期费</w:t>
            </w:r>
          </w:p>
          <w:p w14:paraId="5AC1E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发现问题情况汇总表</w:t>
            </w:r>
          </w:p>
        </w:tc>
      </w:tr>
      <w:tr w14:paraId="465C5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91D8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单位：元</w:t>
            </w:r>
          </w:p>
        </w:tc>
      </w:tr>
      <w:tr w14:paraId="18E0C3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1FA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5E81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D4FE6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业主报审金额</w:t>
            </w:r>
          </w:p>
        </w:tc>
        <w:tc>
          <w:tcPr>
            <w:tcW w:w="1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D57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业主委托第三方审核金额</w:t>
            </w:r>
          </w:p>
        </w:tc>
        <w:tc>
          <w:tcPr>
            <w:tcW w:w="15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C5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评审发现问题金额</w:t>
            </w:r>
          </w:p>
        </w:tc>
        <w:tc>
          <w:tcPr>
            <w:tcW w:w="11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672B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12143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FD667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C88F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B6CD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8A71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9676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FBDE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0202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6523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B8D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第一期夜景亮化工程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26E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435255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406D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451594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2C147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-198792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011D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D035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4E8D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F8FC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A061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139900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6E31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70502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7936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-67502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728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E03D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4F37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393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41D3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102789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DE2C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94287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A10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-39051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2968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420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7AAB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C61A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工程监理费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944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192566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1FC5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283635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2B46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-91069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AB5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1A8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BCFC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6D38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245B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E77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3170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D568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-1170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69EF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870D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B127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9AF5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迎接全省新型城镇化工作会议亮化工程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2868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625729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C2E5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525929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1C76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-77971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8CA54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5187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968D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3ACA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F040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8029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22229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7A67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-22229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6163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无合同、无批复</w:t>
            </w:r>
          </w:p>
        </w:tc>
      </w:tr>
      <w:tr w14:paraId="6B147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703C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424A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C277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217765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E4F8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109213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8A198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-54607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15F17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71F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2A5C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57C8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工程监理费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3AEB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407964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F149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391352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B797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D21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C4ED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9797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700E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4916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5462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A7AE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-1135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1192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F7C3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3A3E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A7B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第二期夜景亮化工程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C3DE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873171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9DB78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685295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006A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-158274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F48D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5D6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6D4D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0DC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53F1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135500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FA99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68256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7D63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-65256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BF7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348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942CB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638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AED0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256723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D8D9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121672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41A7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-58517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380C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A818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7FF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C697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工程监理费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8CA62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480948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5ABEB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491726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D7EF2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-32860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DB1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4CF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89BE24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B4EE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7115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A57D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3641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96E0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-1641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A331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17F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1630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65BD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白鹤山“华侨城.常德欢乐谷”周边亮化工程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8BCC0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125973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3660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148232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B3CD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-43218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800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C4D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82AA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AA21D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可研咨询费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4D866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43AE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11221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FEE7C7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-8221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9A0BE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22A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DDBAA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1CB5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造价咨询费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AD80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43841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2524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35763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C163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-17881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A4F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DA02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3A1F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B6AA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工程监理费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9DF7C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82132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CD893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98970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43855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-16838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20E7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68E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E1A0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E2E59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4DB7E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466ED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2278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50011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-278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370AF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991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2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B04F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计（一+二+三+四）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07CF3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2060128</w:t>
            </w:r>
          </w:p>
        </w:tc>
        <w:tc>
          <w:tcPr>
            <w:tcW w:w="1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02452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1811050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E2618">
            <w:pPr>
              <w:keepNext w:val="0"/>
              <w:keepLines w:val="0"/>
              <w:widowControl/>
              <w:suppressLineNumbers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-478255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FD72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63E86816">
      <w:pPr>
        <w:numPr>
          <w:ilvl w:val="0"/>
          <w:numId w:val="0"/>
        </w:numPr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2154" w:right="1531" w:bottom="1440" w:left="1531" w:header="851" w:footer="992" w:gutter="0"/>
      <w:pgNumType w:fmt="decimal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190F54-40BD-4ED7-8D27-0E760D5CAA4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89BE7843-EE37-4C53-8E7A-A17E65A0FB8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8029CD4-03F4-4243-BE40-910D44F2614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870E08DF-A2A5-49A7-9424-98A2CBF9013E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AD912"/>
    <w:multiLevelType w:val="singleLevel"/>
    <w:tmpl w:val="C47AD912"/>
    <w:lvl w:ilvl="0" w:tentative="0">
      <w:start w:val="1"/>
      <w:numFmt w:val="chineseCounting"/>
      <w:suff w:val="nothing"/>
      <w:lvlText w:val="%1、"/>
      <w:lvlJc w:val="left"/>
      <w:rPr>
        <w:rFonts w:hint="eastAsia"/>
        <w:b/>
        <w:bCs/>
      </w:rPr>
    </w:lvl>
  </w:abstractNum>
  <w:abstractNum w:abstractNumId="1">
    <w:nsid w:val="DFB9BEEA"/>
    <w:multiLevelType w:val="singleLevel"/>
    <w:tmpl w:val="DFB9BE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37FEFBC"/>
    <w:multiLevelType w:val="singleLevel"/>
    <w:tmpl w:val="337FEF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65211"/>
    <w:rsid w:val="00E60A9C"/>
    <w:rsid w:val="016722DB"/>
    <w:rsid w:val="059420FE"/>
    <w:rsid w:val="063F0625"/>
    <w:rsid w:val="09B47E91"/>
    <w:rsid w:val="0A9877F2"/>
    <w:rsid w:val="0C551A54"/>
    <w:rsid w:val="0F9B2C27"/>
    <w:rsid w:val="122A36D2"/>
    <w:rsid w:val="12971BF6"/>
    <w:rsid w:val="13DA4490"/>
    <w:rsid w:val="172A60BA"/>
    <w:rsid w:val="1E047E0B"/>
    <w:rsid w:val="1EBE4245"/>
    <w:rsid w:val="1FD61FB0"/>
    <w:rsid w:val="23306DF7"/>
    <w:rsid w:val="25722227"/>
    <w:rsid w:val="26C85964"/>
    <w:rsid w:val="2873416D"/>
    <w:rsid w:val="2CFF241A"/>
    <w:rsid w:val="2D636E4D"/>
    <w:rsid w:val="2FB03F14"/>
    <w:rsid w:val="30472667"/>
    <w:rsid w:val="32325757"/>
    <w:rsid w:val="328B3DEA"/>
    <w:rsid w:val="32B22189"/>
    <w:rsid w:val="39E0174D"/>
    <w:rsid w:val="40B7508E"/>
    <w:rsid w:val="474464DA"/>
    <w:rsid w:val="47584DBF"/>
    <w:rsid w:val="49837F30"/>
    <w:rsid w:val="4CC27294"/>
    <w:rsid w:val="4D03703A"/>
    <w:rsid w:val="4D8030EB"/>
    <w:rsid w:val="4F8356CE"/>
    <w:rsid w:val="513D15DF"/>
    <w:rsid w:val="525F3556"/>
    <w:rsid w:val="54DD333B"/>
    <w:rsid w:val="54EA3F8A"/>
    <w:rsid w:val="576873FF"/>
    <w:rsid w:val="58484FD9"/>
    <w:rsid w:val="5922354D"/>
    <w:rsid w:val="5AB65211"/>
    <w:rsid w:val="5CF833C9"/>
    <w:rsid w:val="5E5F6603"/>
    <w:rsid w:val="60977A25"/>
    <w:rsid w:val="60B51595"/>
    <w:rsid w:val="635527B8"/>
    <w:rsid w:val="638D1C65"/>
    <w:rsid w:val="63D07A23"/>
    <w:rsid w:val="65C27948"/>
    <w:rsid w:val="6A7618A7"/>
    <w:rsid w:val="6F8F04BD"/>
    <w:rsid w:val="711C5FFE"/>
    <w:rsid w:val="773402CD"/>
    <w:rsid w:val="773E1847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1735</Words>
  <Characters>2202</Characters>
  <Lines>0</Lines>
  <Paragraphs>0</Paragraphs>
  <TotalTime>119</TotalTime>
  <ScaleCrop>false</ScaleCrop>
  <LinksUpToDate>false</LinksUpToDate>
  <CharactersWithSpaces>2210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2025-12-23T01:47:00Z</cp:lastPrinted>
  <dcterms:modified xsi:type="dcterms:W3CDTF">2025-12-31T03:11:06Z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