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BA07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0012A48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66AAAFA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02D5D7C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4D9CA30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7CD6446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3BE8277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szCs w:val="32"/>
        </w:rPr>
      </w:pPr>
    </w:p>
    <w:p w14:paraId="55411036">
      <w:pPr>
        <w:ind w:left="0" w:leftChars="0" w:right="0" w:rightChars="0" w:firstLine="0" w:firstLineChars="0"/>
        <w:jc w:val="center"/>
        <w:rPr>
          <w:rFonts w:hint="eastAsia" w:ascii="仿宋_GB2312" w:hAnsi="仿宋_GB2312" w:eastAsia="仿宋_GB2312"/>
          <w:sz w:val="32"/>
        </w:rPr>
      </w:pPr>
      <w:r>
        <w:rPr>
          <w:rFonts w:hint="eastAsia" w:ascii="仿宋_GB2312" w:hAnsi="仿宋_GB2312" w:eastAsia="仿宋_GB2312"/>
          <w:sz w:val="32"/>
        </w:rPr>
        <w:t>常财审〔20</w:t>
      </w:r>
      <w:r>
        <w:rPr>
          <w:rFonts w:hint="eastAsia" w:ascii="仿宋_GB2312" w:hAnsi="仿宋_GB2312" w:eastAsia="仿宋_GB2312"/>
          <w:sz w:val="32"/>
          <w:lang w:val="en-US" w:eastAsia="zh-CN"/>
        </w:rPr>
        <w:t>25</w:t>
      </w:r>
      <w:r>
        <w:rPr>
          <w:rFonts w:hint="eastAsia" w:ascii="仿宋_GB2312" w:hAnsi="仿宋_GB2312" w:eastAsia="仿宋_GB2312"/>
          <w:sz w:val="32"/>
        </w:rPr>
        <w:t>〕结字</w:t>
      </w:r>
      <w:r>
        <w:rPr>
          <w:rFonts w:hint="eastAsia" w:ascii="仿宋_GB2312" w:hAnsi="仿宋_GB2312" w:eastAsia="仿宋_GB2312"/>
          <w:sz w:val="32"/>
          <w:lang w:val="en-US" w:eastAsia="zh-CN"/>
        </w:rPr>
        <w:t>228</w:t>
      </w:r>
      <w:r>
        <w:rPr>
          <w:rFonts w:hint="eastAsia" w:ascii="仿宋_GB2312" w:hAnsi="仿宋_GB2312" w:eastAsia="仿宋_GB2312"/>
          <w:sz w:val="32"/>
        </w:rPr>
        <w:t>号</w:t>
      </w:r>
    </w:p>
    <w:p w14:paraId="50D5482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宋体" w:hAnsi="宋体" w:cs="宋体"/>
          <w:spacing w:val="20"/>
          <w:sz w:val="44"/>
          <w:szCs w:val="44"/>
        </w:rPr>
      </w:pPr>
    </w:p>
    <w:p w14:paraId="65DAC658">
      <w:pPr>
        <w:numPr>
          <w:ilvl w:val="0"/>
          <w:numId w:val="0"/>
        </w:numPr>
        <w:jc w:val="center"/>
        <w:rPr>
          <w:rFonts w:hint="eastAsia" w:ascii="宋体" w:hAnsi="宋体" w:eastAsia="宋体" w:cs="宋体"/>
          <w:spacing w:val="-11"/>
          <w:sz w:val="44"/>
          <w:szCs w:val="44"/>
          <w:lang w:val="en-US" w:eastAsia="zh-CN"/>
        </w:rPr>
      </w:pPr>
      <w:r>
        <w:rPr>
          <w:rFonts w:hint="eastAsia" w:ascii="宋体" w:hAnsi="宋体" w:eastAsia="宋体" w:cs="宋体"/>
          <w:spacing w:val="-11"/>
          <w:sz w:val="44"/>
          <w:szCs w:val="44"/>
          <w:lang w:val="en-US" w:eastAsia="zh-CN"/>
        </w:rPr>
        <w:t>关于柳叶湖文化产业园配套污水泵站新建工程</w:t>
      </w:r>
    </w:p>
    <w:p w14:paraId="270F1270">
      <w:pPr>
        <w:numPr>
          <w:ilvl w:val="0"/>
          <w:numId w:val="0"/>
        </w:numPr>
        <w:jc w:val="center"/>
        <w:rPr>
          <w:rFonts w:hint="eastAsia" w:ascii="宋体" w:hAnsi="宋体" w:eastAsia="宋体" w:cs="宋体"/>
          <w:sz w:val="44"/>
          <w:szCs w:val="44"/>
          <w:lang w:val="en-US" w:eastAsia="zh-CN"/>
        </w:rPr>
      </w:pPr>
      <w:r>
        <w:rPr>
          <w:rFonts w:hint="eastAsia" w:ascii="宋体" w:hAnsi="宋体" w:cs="宋体"/>
          <w:spacing w:val="-11"/>
          <w:sz w:val="44"/>
          <w:szCs w:val="44"/>
          <w:lang w:val="en-US" w:eastAsia="zh-CN"/>
        </w:rPr>
        <w:t>服务</w:t>
      </w:r>
      <w:r>
        <w:rPr>
          <w:rFonts w:hint="eastAsia" w:ascii="宋体" w:hAnsi="宋体" w:cs="宋体"/>
          <w:spacing w:val="20"/>
          <w:sz w:val="44"/>
          <w:szCs w:val="44"/>
          <w:lang w:val="en-US" w:eastAsia="zh-CN"/>
        </w:rPr>
        <w:t>性前期费</w:t>
      </w:r>
      <w:r>
        <w:rPr>
          <w:rFonts w:hint="eastAsia" w:ascii="宋体" w:hAnsi="宋体" w:eastAsia="宋体" w:cs="宋体"/>
          <w:sz w:val="44"/>
          <w:szCs w:val="44"/>
          <w:lang w:val="en-US" w:eastAsia="zh-CN"/>
        </w:rPr>
        <w:t>的评审意见</w:t>
      </w:r>
    </w:p>
    <w:p w14:paraId="44CB8A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p>
    <w:p w14:paraId="20B4B7B9">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常德市融资核算中心：</w:t>
      </w:r>
    </w:p>
    <w:p w14:paraId="774198A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受你科室委托，根据常德市海绵城市建设投资开发有限公司送审资料，我中心对柳叶湖文化产业园配套污水泵站新建工程服务性前期费进行了评价和审查。</w:t>
      </w:r>
    </w:p>
    <w:p w14:paraId="691DF7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lang w:val="en-US" w:eastAsia="zh-CN"/>
        </w:rPr>
        <w:t>项目立项批复情况</w:t>
      </w:r>
    </w:p>
    <w:p w14:paraId="7DF3F5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jc w:val="both"/>
        <w:textAlignment w:val="auto"/>
        <w:rPr>
          <w:rFonts w:hint="eastAsia"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柳叶湖文化产业园配套污水泵站新建工程</w:t>
      </w:r>
      <w:r>
        <w:rPr>
          <w:rFonts w:hint="eastAsia" w:ascii="仿宋_GB2312" w:hAnsi="仿宋_GB2312" w:eastAsia="仿宋_GB2312" w:cs="仿宋_GB2312"/>
          <w:sz w:val="32"/>
          <w:szCs w:val="32"/>
        </w:rPr>
        <w:t>由市发</w:t>
      </w:r>
      <w:r>
        <w:rPr>
          <w:rFonts w:hint="eastAsia" w:ascii="仿宋_GB2312" w:hAnsi="仿宋_GB2312" w:eastAsia="仿宋_GB2312" w:cs="仿宋_GB2312"/>
          <w:sz w:val="32"/>
          <w:szCs w:val="32"/>
          <w:highlight w:val="none"/>
        </w:rPr>
        <w:t>改委常发改投〔201</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74</w:t>
      </w:r>
      <w:r>
        <w:rPr>
          <w:rFonts w:hint="eastAsia" w:ascii="仿宋_GB2312" w:hAnsi="仿宋_GB2312" w:eastAsia="仿宋_GB2312" w:cs="仿宋_GB2312"/>
          <w:sz w:val="32"/>
          <w:szCs w:val="32"/>
          <w:highlight w:val="none"/>
        </w:rPr>
        <w:t>号文批复立项，</w:t>
      </w:r>
      <w:r>
        <w:rPr>
          <w:rFonts w:hint="eastAsia" w:ascii="仿宋_GB2312" w:hAnsi="仿宋_GB2312" w:eastAsia="仿宋_GB2312" w:cs="仿宋_GB2312"/>
          <w:color w:val="auto"/>
          <w:sz w:val="32"/>
          <w:szCs w:val="32"/>
          <w:lang w:val="en-US" w:eastAsia="zh-CN"/>
        </w:rPr>
        <w:t>总投资估算1552万元，其中工程费1170万元，征地拆迁费205万元，其他费用113万元，预备费64万元。</w:t>
      </w:r>
    </w:p>
    <w:p w14:paraId="46F67B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kern w:val="2"/>
          <w:sz w:val="32"/>
          <w:szCs w:val="32"/>
          <w:lang w:val="en-US" w:eastAsia="zh-CN" w:bidi="ar-SA"/>
        </w:rPr>
      </w:pPr>
    </w:p>
    <w:p w14:paraId="4F3551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lang w:val="en-US" w:eastAsia="zh-CN"/>
        </w:rPr>
        <w:t>项目已评审预结算情况（不含征拆）</w:t>
      </w:r>
    </w:p>
    <w:p w14:paraId="2BE122C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柳叶湖文化产业园配套污水泵站新建工程预算评审金额</w:t>
      </w:r>
      <w:r>
        <w:rPr>
          <w:rFonts w:hint="eastAsia" w:ascii="仿宋_GB2312" w:eastAsia="仿宋_GB2312"/>
          <w:sz w:val="32"/>
          <w:lang w:val="en-US" w:eastAsia="zh-CN"/>
        </w:rPr>
        <w:t>5288303</w:t>
      </w:r>
      <w:r>
        <w:rPr>
          <w:rFonts w:hint="eastAsia" w:ascii="仿宋_GB2312" w:hAnsi="仿宋_GB2312" w:eastAsia="仿宋_GB2312" w:cs="仿宋_GB2312"/>
          <w:sz w:val="32"/>
          <w:szCs w:val="32"/>
          <w:lang w:val="en-US" w:eastAsia="zh-CN"/>
        </w:rPr>
        <w:t>元（常财审</w:t>
      </w:r>
      <w:r>
        <w:rPr>
          <w:rFonts w:hint="eastAsia" w:ascii="仿宋_GB2312" w:hAnsi="仿宋_GB2312" w:eastAsia="仿宋_GB2312"/>
          <w:sz w:val="32"/>
        </w:rPr>
        <w:t>〔20</w:t>
      </w:r>
      <w:r>
        <w:rPr>
          <w:rFonts w:hint="eastAsia" w:ascii="仿宋_GB2312" w:hAnsi="仿宋_GB2312" w:eastAsia="仿宋_GB2312"/>
          <w:sz w:val="32"/>
          <w:lang w:val="en-US" w:eastAsia="zh-CN"/>
        </w:rPr>
        <w:t>14</w:t>
      </w:r>
      <w:r>
        <w:rPr>
          <w:rFonts w:hint="eastAsia" w:ascii="仿宋_GB2312" w:hAnsi="仿宋_GB2312" w:eastAsia="仿宋_GB2312"/>
          <w:sz w:val="32"/>
        </w:rPr>
        <w:t>〕</w:t>
      </w:r>
      <w:r>
        <w:rPr>
          <w:rFonts w:hint="eastAsia" w:ascii="仿宋_GB2312" w:hAnsi="仿宋_GB2312" w:eastAsia="仿宋_GB2312" w:cs="仿宋_GB2312"/>
          <w:sz w:val="32"/>
          <w:szCs w:val="32"/>
          <w:lang w:val="en-US" w:eastAsia="zh-CN"/>
        </w:rPr>
        <w:t>预字542号，其中工程费4647474元，不可预见费139424元，前期费501405元），尚未办理结算审核。</w:t>
      </w:r>
    </w:p>
    <w:p w14:paraId="5EEA1C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三、</w:t>
      </w:r>
      <w:r>
        <w:rPr>
          <w:rFonts w:hint="eastAsia" w:ascii="黑体" w:hAnsi="黑体" w:eastAsia="黑体" w:cs="黑体"/>
          <w:sz w:val="32"/>
          <w:szCs w:val="32"/>
          <w:lang w:val="en-US" w:eastAsia="zh-CN"/>
        </w:rPr>
        <w:t>本次送审情况</w:t>
      </w:r>
    </w:p>
    <w:p w14:paraId="0B06EB52">
      <w:pPr>
        <w:pStyle w:val="7"/>
        <w:keepNext/>
        <w:keepLines/>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本次送审</w:t>
      </w:r>
      <w:r>
        <w:rPr>
          <w:rFonts w:hint="eastAsia" w:ascii="仿宋_GB2312" w:hAnsi="仿宋_GB2312" w:eastAsia="仿宋_GB2312" w:cs="仿宋_GB2312"/>
          <w:sz w:val="32"/>
          <w:szCs w:val="32"/>
          <w:lang w:val="en-US" w:eastAsia="zh-CN"/>
        </w:rPr>
        <w:t>柳叶湖文化产业园配套污水泵站新建工程</w:t>
      </w:r>
      <w:r>
        <w:rPr>
          <w:rFonts w:hint="eastAsia" w:ascii="仿宋_GB2312" w:hAnsi="仿宋_GB2312" w:eastAsia="仿宋_GB2312" w:cs="仿宋_GB2312"/>
          <w:color w:val="auto"/>
          <w:sz w:val="32"/>
          <w:szCs w:val="32"/>
          <w:lang w:val="en-US" w:eastAsia="zh-CN"/>
        </w:rPr>
        <w:t>服务性</w:t>
      </w:r>
      <w:r>
        <w:rPr>
          <w:rFonts w:hint="eastAsia" w:ascii="仿宋_GB2312" w:hAnsi="仿宋_GB2312" w:eastAsia="仿宋_GB2312" w:cs="仿宋_GB2312"/>
          <w:sz w:val="32"/>
          <w:szCs w:val="32"/>
          <w:lang w:val="en-US" w:eastAsia="zh-CN"/>
        </w:rPr>
        <w:t>前期费，</w:t>
      </w:r>
      <w:r>
        <w:rPr>
          <w:rFonts w:hint="eastAsia" w:ascii="仿宋_GB2312" w:hAnsi="仿宋_GB2312" w:eastAsia="仿宋_GB2312" w:cs="仿宋_GB2312"/>
          <w:spacing w:val="-11"/>
          <w:sz w:val="32"/>
          <w:szCs w:val="32"/>
          <w:lang w:val="en-US" w:eastAsia="zh-CN"/>
        </w:rPr>
        <w:t>评审编号X202557号</w:t>
      </w:r>
      <w:r>
        <w:rPr>
          <w:rFonts w:hint="eastAsia" w:ascii="仿宋_GB2312" w:hAnsi="仿宋_GB2312" w:eastAsia="仿宋_GB2312" w:cs="仿宋_GB2312"/>
          <w:sz w:val="32"/>
          <w:szCs w:val="32"/>
          <w:lang w:val="en-US" w:eastAsia="zh-CN"/>
        </w:rPr>
        <w:t>，主要包括环境影响报告表编制费、水土保持方案编制费、</w:t>
      </w:r>
      <w:r>
        <w:rPr>
          <w:rFonts w:hint="eastAsia" w:ascii="仿宋_GB2312" w:hAnsi="仿宋_GB2312" w:eastAsia="仿宋_GB2312" w:cs="仿宋_GB2312"/>
          <w:b w:val="0"/>
          <w:bCs w:val="0"/>
          <w:color w:val="auto"/>
          <w:sz w:val="32"/>
          <w:szCs w:val="32"/>
          <w:lang w:val="en-US" w:eastAsia="zh-CN"/>
        </w:rPr>
        <w:t>可行性研究报告编制费、</w:t>
      </w:r>
      <w:r>
        <w:rPr>
          <w:rFonts w:hint="eastAsia" w:ascii="仿宋_GB2312" w:hAnsi="仿宋_GB2312" w:eastAsia="仿宋_GB2312" w:cs="仿宋_GB2312"/>
          <w:color w:val="auto"/>
          <w:sz w:val="32"/>
          <w:szCs w:val="32"/>
          <w:lang w:val="en-US" w:eastAsia="zh-CN"/>
        </w:rPr>
        <w:t>设计费、施工图审查费、造价咨询费及第三方结算审核费。</w:t>
      </w:r>
    </w:p>
    <w:p w14:paraId="4AEACB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kern w:val="2"/>
          <w:sz w:val="32"/>
          <w:szCs w:val="32"/>
          <w:lang w:val="en-US" w:eastAsia="zh-CN" w:bidi="ar-SA"/>
        </w:rPr>
        <w:t>四、</w:t>
      </w:r>
      <w:r>
        <w:rPr>
          <w:rFonts w:hint="eastAsia" w:ascii="黑体" w:hAnsi="黑体" w:eastAsia="黑体" w:cs="黑体"/>
          <w:b w:val="0"/>
          <w:bCs w:val="0"/>
          <w:color w:val="auto"/>
          <w:sz w:val="32"/>
          <w:szCs w:val="32"/>
          <w:lang w:val="en-US" w:eastAsia="zh-CN"/>
        </w:rPr>
        <w:t>存在的问题</w:t>
      </w:r>
    </w:p>
    <w:p w14:paraId="3A9FC62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1.建设单位管理费以结算审定工程费为基数计算，</w:t>
      </w:r>
      <w:r>
        <w:rPr>
          <w:rFonts w:hint="eastAsia" w:ascii="仿宋_GB2312" w:hAnsi="仿宋_GB2312" w:eastAsia="仿宋_GB2312" w:cs="仿宋_GB2312"/>
          <w:color w:val="auto"/>
          <w:sz w:val="32"/>
          <w:szCs w:val="32"/>
          <w:lang w:val="en-US" w:eastAsia="zh-CN"/>
        </w:rPr>
        <w:t>按相关规定审减率超15%应同比例扣减建设单位管理费；</w:t>
      </w:r>
    </w:p>
    <w:p w14:paraId="77353D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2.可研报告编制费行业调整系数应为0.7，乙级资质对应系数为0.45；</w:t>
      </w:r>
    </w:p>
    <w:p w14:paraId="72A5E9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3.设计费未按文件规定采用插入法计算；</w:t>
      </w:r>
    </w:p>
    <w:p w14:paraId="09CF6D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4.第三方结算审核费根据评审审减率相应调整金额。</w:t>
      </w:r>
    </w:p>
    <w:p w14:paraId="4A38022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五、</w:t>
      </w:r>
      <w:r>
        <w:rPr>
          <w:rFonts w:hint="eastAsia" w:ascii="黑体" w:hAnsi="黑体" w:eastAsia="黑体" w:cs="黑体"/>
          <w:sz w:val="32"/>
          <w:szCs w:val="32"/>
          <w:lang w:val="en-US" w:eastAsia="zh-CN"/>
        </w:rPr>
        <w:t>评审意见</w:t>
      </w:r>
    </w:p>
    <w:p w14:paraId="7812A54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rPr>
      </w:pPr>
      <w:r>
        <w:rPr>
          <w:rFonts w:hint="eastAsia" w:ascii="仿宋_GB2312" w:hAnsi="仿宋" w:eastAsia="仿宋_GB2312" w:cs="Times New Roman"/>
          <w:color w:val="auto"/>
          <w:sz w:val="32"/>
          <w:szCs w:val="32"/>
          <w:lang w:val="zh-CN"/>
        </w:rPr>
        <w:t>该服务性前期费</w:t>
      </w:r>
      <w:r>
        <w:rPr>
          <w:rFonts w:hint="eastAsia" w:ascii="仿宋_GB2312" w:hAnsi="仿宋" w:eastAsia="仿宋_GB2312" w:cs="Times New Roman"/>
          <w:color w:val="auto"/>
          <w:sz w:val="32"/>
          <w:szCs w:val="32"/>
          <w:lang w:val="en-US" w:eastAsia="zh-CN"/>
        </w:rPr>
        <w:t>报</w:t>
      </w:r>
      <w:r>
        <w:rPr>
          <w:rFonts w:hint="eastAsia" w:ascii="仿宋_GB2312" w:hAnsi="仿宋" w:eastAsia="仿宋_GB2312" w:cs="Times New Roman"/>
          <w:color w:val="auto"/>
          <w:sz w:val="32"/>
          <w:szCs w:val="32"/>
          <w:lang w:val="zh-CN"/>
        </w:rPr>
        <w:t>送</w:t>
      </w:r>
      <w:r>
        <w:rPr>
          <w:rFonts w:hint="eastAsia" w:ascii="仿宋_GB2312" w:hAnsi="仿宋" w:eastAsia="仿宋_GB2312" w:cs="Times New Roman"/>
          <w:color w:val="auto"/>
          <w:sz w:val="32"/>
          <w:szCs w:val="32"/>
          <w:lang w:val="en-US" w:eastAsia="zh-CN"/>
        </w:rPr>
        <w:t>评</w:t>
      </w:r>
      <w:r>
        <w:rPr>
          <w:rFonts w:hint="eastAsia" w:ascii="仿宋_GB2312" w:hAnsi="仿宋" w:eastAsia="仿宋_GB2312" w:cs="Times New Roman"/>
          <w:color w:val="auto"/>
          <w:sz w:val="32"/>
          <w:szCs w:val="32"/>
          <w:lang w:val="zh-CN"/>
        </w:rPr>
        <w:t>审金额</w:t>
      </w:r>
      <w:r>
        <w:rPr>
          <w:rFonts w:hint="eastAsia" w:ascii="仿宋_GB2312" w:hAnsi="仿宋_GB2312" w:eastAsia="仿宋_GB2312" w:cs="仿宋_GB2312"/>
          <w:b w:val="0"/>
          <w:bCs w:val="0"/>
          <w:sz w:val="30"/>
          <w:szCs w:val="30"/>
          <w:highlight w:val="none"/>
          <w:lang w:val="en-US" w:eastAsia="zh-CN"/>
        </w:rPr>
        <w:t>（</w:t>
      </w:r>
      <w:r>
        <w:rPr>
          <w:rFonts w:hint="eastAsia" w:ascii="仿宋_GB2312" w:hAnsi="仿宋" w:eastAsia="仿宋_GB2312" w:cs="Times New Roman"/>
          <w:color w:val="auto"/>
          <w:sz w:val="32"/>
          <w:szCs w:val="32"/>
          <w:lang w:val="en-US" w:eastAsia="zh-CN"/>
        </w:rPr>
        <w:t>第三方审核金额）186216</w:t>
      </w:r>
      <w:r>
        <w:rPr>
          <w:rFonts w:hint="eastAsia" w:ascii="仿宋_GB2312" w:hAnsi="仿宋_GB2312" w:eastAsia="仿宋_GB2312" w:cs="仿宋_GB2312"/>
          <w:sz w:val="32"/>
          <w:szCs w:val="32"/>
          <w:lang w:val="en-US" w:eastAsia="zh-CN"/>
        </w:rPr>
        <w:t>元</w:t>
      </w:r>
      <w:r>
        <w:rPr>
          <w:rFonts w:hint="eastAsia" w:ascii="仿宋_GB2312" w:hAnsi="仿宋" w:eastAsia="仿宋_GB2312" w:cs="Times New Roman"/>
          <w:color w:val="auto"/>
          <w:sz w:val="32"/>
          <w:szCs w:val="32"/>
          <w:lang w:val="en-US" w:eastAsia="zh-CN"/>
        </w:rPr>
        <w:t>，评审发现问题</w:t>
      </w:r>
      <w:r>
        <w:rPr>
          <w:rFonts w:hint="eastAsia" w:ascii="仿宋_GB2312" w:hAnsi="仿宋" w:eastAsia="仿宋_GB2312" w:cs="Times New Roman"/>
          <w:color w:val="auto"/>
          <w:sz w:val="32"/>
          <w:szCs w:val="32"/>
          <w:lang w:val="zh-CN" w:eastAsia="zh-CN"/>
        </w:rPr>
        <w:t>金额</w:t>
      </w:r>
      <w:r>
        <w:rPr>
          <w:rFonts w:hint="eastAsia" w:ascii="仿宋_GB2312" w:hAnsi="仿宋_GB2312" w:eastAsia="仿宋_GB2312" w:cs="仿宋_GB2312"/>
          <w:sz w:val="32"/>
          <w:szCs w:val="32"/>
          <w:lang w:val="en-US" w:eastAsia="zh-CN"/>
        </w:rPr>
        <w:t>29900</w:t>
      </w:r>
      <w:r>
        <w:rPr>
          <w:rFonts w:hint="eastAsia" w:ascii="仿宋_GB2312" w:hAnsi="仿宋" w:eastAsia="仿宋_GB2312" w:cs="Times New Roman"/>
          <w:color w:val="auto"/>
          <w:sz w:val="32"/>
          <w:szCs w:val="32"/>
          <w:lang w:val="zh-CN" w:eastAsia="zh-CN"/>
        </w:rPr>
        <w:t>元（详见附表）。</w:t>
      </w:r>
    </w:p>
    <w:p w14:paraId="66BA67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309FB2A6">
      <w:pPr>
        <w:pStyle w:val="7"/>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lang w:eastAsia="zh-CN"/>
        </w:rPr>
      </w:pPr>
      <w:r>
        <w:rPr>
          <w:rFonts w:hint="eastAsia" w:ascii="仿宋_GB2312" w:hAnsi="仿宋" w:eastAsia="仿宋_GB2312"/>
          <w:sz w:val="32"/>
        </w:rPr>
        <w:t>常德市财政局投资评审中心</w:t>
      </w:r>
    </w:p>
    <w:p w14:paraId="4DF81809">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hint="eastAsia"/>
        </w:rPr>
      </w:pPr>
      <w:r>
        <w:rPr>
          <w:rFonts w:hint="eastAsia" w:ascii="仿宋_GB2312" w:hAnsi="仿宋" w:eastAsia="仿宋_GB2312"/>
          <w:color w:val="auto"/>
          <w:sz w:val="32"/>
          <w:szCs w:val="32"/>
        </w:rPr>
        <w:t>202</w:t>
      </w:r>
      <w:r>
        <w:rPr>
          <w:rFonts w:hint="eastAsia" w:ascii="仿宋_GB2312" w:hAnsi="仿宋" w:eastAsia="仿宋_GB2312"/>
          <w:color w:val="auto"/>
          <w:sz w:val="32"/>
          <w:szCs w:val="32"/>
          <w:lang w:val="en-US" w:eastAsia="zh-CN"/>
        </w:rPr>
        <w:t>5</w:t>
      </w:r>
      <w:r>
        <w:rPr>
          <w:rFonts w:hint="eastAsia" w:ascii="仿宋_GB2312" w:hAnsi="仿宋" w:eastAsia="仿宋_GB2312"/>
          <w:color w:val="auto"/>
          <w:sz w:val="32"/>
          <w:szCs w:val="32"/>
        </w:rPr>
        <w:t>年</w:t>
      </w:r>
      <w:r>
        <w:rPr>
          <w:rFonts w:hint="eastAsia" w:ascii="仿宋_GB2312" w:hAnsi="仿宋" w:eastAsia="仿宋_GB2312"/>
          <w:color w:val="auto"/>
          <w:sz w:val="32"/>
          <w:szCs w:val="32"/>
          <w:lang w:val="en-US" w:eastAsia="zh-CN"/>
        </w:rPr>
        <w:t>12</w:t>
      </w:r>
      <w:r>
        <w:rPr>
          <w:rFonts w:hint="eastAsia" w:ascii="仿宋_GB2312" w:hAnsi="仿宋" w:eastAsia="仿宋_GB2312"/>
          <w:color w:val="auto"/>
          <w:sz w:val="32"/>
          <w:szCs w:val="32"/>
        </w:rPr>
        <w:t>月</w:t>
      </w:r>
      <w:r>
        <w:rPr>
          <w:rFonts w:hint="eastAsia" w:ascii="仿宋_GB2312" w:hAnsi="仿宋" w:eastAsia="仿宋_GB2312"/>
          <w:color w:val="auto"/>
          <w:sz w:val="32"/>
          <w:szCs w:val="32"/>
          <w:lang w:val="en-US" w:eastAsia="zh-CN"/>
        </w:rPr>
        <w:t>31</w:t>
      </w:r>
      <w:r>
        <w:rPr>
          <w:rFonts w:hint="eastAsia" w:ascii="仿宋_GB2312" w:hAnsi="仿宋" w:eastAsia="仿宋_GB2312"/>
          <w:color w:val="auto"/>
          <w:sz w:val="32"/>
          <w:szCs w:val="32"/>
        </w:rPr>
        <w:t>日</w:t>
      </w:r>
    </w:p>
    <w:p w14:paraId="2A71D092">
      <w:pPr>
        <w:numPr>
          <w:ilvl w:val="0"/>
          <w:numId w:val="0"/>
        </w:numPr>
        <w:rPr>
          <w:rFonts w:hint="default" w:ascii="方正仿宋_GB2312" w:hAnsi="方正仿宋_GB2312" w:eastAsia="方正仿宋_GB2312" w:cs="方正仿宋_GB2312"/>
          <w:sz w:val="32"/>
          <w:szCs w:val="32"/>
          <w:lang w:val="en-US" w:eastAsia="zh-CN"/>
        </w:rPr>
      </w:pPr>
      <w:bookmarkStart w:id="0" w:name="_GoBack"/>
      <w:bookmarkEnd w:id="0"/>
      <w:r>
        <w:rPr>
          <w:rFonts w:hint="eastAsia" w:ascii="方正仿宋_GB2312" w:hAnsi="方正仿宋_GB2312" w:eastAsia="方正仿宋_GB2312" w:cs="方正仿宋_GB2312"/>
          <w:sz w:val="32"/>
          <w:szCs w:val="32"/>
          <w:lang w:val="en-US" w:eastAsia="zh-CN"/>
        </w:rPr>
        <w:t>附表</w:t>
      </w:r>
    </w:p>
    <w:tbl>
      <w:tblPr>
        <w:tblStyle w:val="4"/>
        <w:tblW w:w="9045" w:type="dxa"/>
        <w:jc w:val="center"/>
        <w:shd w:val="clear" w:color="auto" w:fill="auto"/>
        <w:tblLayout w:type="autofit"/>
        <w:tblCellMar>
          <w:top w:w="0" w:type="dxa"/>
          <w:left w:w="0" w:type="dxa"/>
          <w:bottom w:w="0" w:type="dxa"/>
          <w:right w:w="0" w:type="dxa"/>
        </w:tblCellMar>
      </w:tblPr>
      <w:tblGrid>
        <w:gridCol w:w="566"/>
        <w:gridCol w:w="2532"/>
        <w:gridCol w:w="2230"/>
        <w:gridCol w:w="1607"/>
        <w:gridCol w:w="2110"/>
      </w:tblGrid>
      <w:tr w14:paraId="00110EA1">
        <w:tblPrEx>
          <w:shd w:val="clear" w:color="auto" w:fill="auto"/>
          <w:tblCellMar>
            <w:top w:w="0" w:type="dxa"/>
            <w:left w:w="0" w:type="dxa"/>
            <w:bottom w:w="0" w:type="dxa"/>
            <w:right w:w="0" w:type="dxa"/>
          </w:tblCellMar>
        </w:tblPrEx>
        <w:trPr>
          <w:trHeight w:val="1200" w:hRule="atLeast"/>
          <w:jc w:val="center"/>
        </w:trPr>
        <w:tc>
          <w:tcPr>
            <w:tcW w:w="9045" w:type="dxa"/>
            <w:gridSpan w:val="5"/>
            <w:tcBorders>
              <w:top w:val="nil"/>
              <w:left w:val="nil"/>
              <w:bottom w:val="nil"/>
              <w:right w:val="nil"/>
            </w:tcBorders>
            <w:shd w:val="clear" w:color="auto" w:fill="auto"/>
            <w:tcMar>
              <w:top w:w="15" w:type="dxa"/>
              <w:left w:w="15" w:type="dxa"/>
              <w:right w:w="15" w:type="dxa"/>
            </w:tcMar>
            <w:vAlign w:val="top"/>
          </w:tcPr>
          <w:p w14:paraId="6641E32F">
            <w:pPr>
              <w:keepNext w:val="0"/>
              <w:keepLines w:val="0"/>
              <w:widowControl/>
              <w:suppressLineNumbers w:val="0"/>
              <w:jc w:val="center"/>
              <w:textAlignment w:val="top"/>
              <w:rPr>
                <w:rFonts w:hint="eastAsia" w:ascii="宋体" w:hAnsi="宋体" w:eastAsia="宋体" w:cs="宋体"/>
                <w:i w:val="0"/>
                <w:color w:val="000000"/>
                <w:kern w:val="0"/>
                <w:sz w:val="44"/>
                <w:szCs w:val="44"/>
                <w:u w:val="none"/>
                <w:lang w:val="en-US" w:eastAsia="zh-CN" w:bidi="ar"/>
              </w:rPr>
            </w:pPr>
            <w:r>
              <w:rPr>
                <w:rFonts w:hint="eastAsia" w:ascii="宋体" w:hAnsi="宋体" w:eastAsia="宋体" w:cs="宋体"/>
                <w:i w:val="0"/>
                <w:color w:val="000000"/>
                <w:kern w:val="0"/>
                <w:sz w:val="44"/>
                <w:szCs w:val="44"/>
                <w:u w:val="none"/>
                <w:lang w:val="en-US" w:eastAsia="zh-CN" w:bidi="ar"/>
              </w:rPr>
              <w:t>柳叶湖文化产业园配套污水泵站新建工程</w:t>
            </w:r>
          </w:p>
          <w:p w14:paraId="70693A6D">
            <w:pPr>
              <w:keepNext w:val="0"/>
              <w:keepLines w:val="0"/>
              <w:widowControl/>
              <w:suppressLineNumbers w:val="0"/>
              <w:jc w:val="center"/>
              <w:textAlignment w:val="top"/>
              <w:rPr>
                <w:rFonts w:hint="eastAsia" w:ascii="宋体" w:hAnsi="宋体" w:eastAsia="宋体" w:cs="宋体"/>
                <w:i w:val="0"/>
                <w:color w:val="000000"/>
                <w:sz w:val="40"/>
                <w:szCs w:val="40"/>
                <w:u w:val="none"/>
              </w:rPr>
            </w:pPr>
            <w:r>
              <w:rPr>
                <w:rFonts w:hint="eastAsia" w:ascii="宋体" w:hAnsi="宋体" w:eastAsia="宋体" w:cs="宋体"/>
                <w:i w:val="0"/>
                <w:color w:val="000000"/>
                <w:kern w:val="0"/>
                <w:sz w:val="44"/>
                <w:szCs w:val="44"/>
                <w:u w:val="none"/>
                <w:lang w:val="en-US" w:eastAsia="zh-CN" w:bidi="ar"/>
              </w:rPr>
              <w:t>服务性前期费发现问题情况汇总表</w:t>
            </w:r>
          </w:p>
        </w:tc>
      </w:tr>
      <w:tr w14:paraId="3BCC8B8F">
        <w:tblPrEx>
          <w:tblCellMar>
            <w:top w:w="0" w:type="dxa"/>
            <w:left w:w="0" w:type="dxa"/>
            <w:bottom w:w="0" w:type="dxa"/>
            <w:right w:w="0" w:type="dxa"/>
          </w:tblCellMar>
        </w:tblPrEx>
        <w:trPr>
          <w:trHeight w:val="420" w:hRule="atLeast"/>
          <w:jc w:val="center"/>
        </w:trPr>
        <w:tc>
          <w:tcPr>
            <w:tcW w:w="9045" w:type="dxa"/>
            <w:gridSpan w:val="5"/>
            <w:tcBorders>
              <w:top w:val="nil"/>
              <w:left w:val="nil"/>
              <w:bottom w:val="nil"/>
              <w:right w:val="nil"/>
            </w:tcBorders>
            <w:shd w:val="clear" w:color="auto" w:fill="auto"/>
            <w:tcMar>
              <w:top w:w="15" w:type="dxa"/>
              <w:left w:w="15" w:type="dxa"/>
              <w:right w:w="15" w:type="dxa"/>
            </w:tcMar>
            <w:vAlign w:val="center"/>
          </w:tcPr>
          <w:p w14:paraId="0B6A4753">
            <w:pPr>
              <w:keepNext w:val="0"/>
              <w:keepLines w:val="0"/>
              <w:widowControl/>
              <w:suppressLineNumbers w:val="0"/>
              <w:jc w:val="right"/>
              <w:textAlignment w:val="center"/>
              <w:rPr>
                <w:rFonts w:ascii="仿宋_GB2312" w:hAnsi="Arial" w:eastAsia="仿宋_GB2312" w:cs="仿宋_GB2312"/>
                <w:i w:val="0"/>
                <w:color w:val="000000"/>
                <w:sz w:val="24"/>
                <w:szCs w:val="24"/>
                <w:u w:val="none"/>
              </w:rPr>
            </w:pPr>
            <w:r>
              <w:rPr>
                <w:rFonts w:hint="eastAsia" w:ascii="仿宋_GB2312" w:hAnsi="Arial" w:eastAsia="仿宋_GB2312" w:cs="仿宋_GB2312"/>
                <w:i w:val="0"/>
                <w:color w:val="000000"/>
                <w:kern w:val="0"/>
                <w:sz w:val="24"/>
                <w:szCs w:val="24"/>
                <w:u w:val="none"/>
                <w:lang w:val="en-US" w:eastAsia="zh-CN" w:bidi="ar"/>
              </w:rPr>
              <w:t>单位：元</w:t>
            </w:r>
          </w:p>
        </w:tc>
      </w:tr>
      <w:tr w14:paraId="315D8CEE">
        <w:tblPrEx>
          <w:tblCellMar>
            <w:top w:w="0" w:type="dxa"/>
            <w:left w:w="0" w:type="dxa"/>
            <w:bottom w:w="0" w:type="dxa"/>
            <w:right w:w="0" w:type="dxa"/>
          </w:tblCellMar>
        </w:tblPrEx>
        <w:trPr>
          <w:trHeight w:val="680" w:hRule="atLeast"/>
          <w:jc w:val="center"/>
        </w:trPr>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A8EF08">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序号</w:t>
            </w:r>
          </w:p>
        </w:tc>
        <w:tc>
          <w:tcPr>
            <w:tcW w:w="2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EE318">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项目名称</w:t>
            </w:r>
          </w:p>
        </w:tc>
        <w:tc>
          <w:tcPr>
            <w:tcW w:w="2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3821C">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报送评审金额</w:t>
            </w:r>
            <w:r>
              <w:rPr>
                <w:rFonts w:hint="eastAsia" w:ascii="仿宋_GB2312" w:hAnsi="仿宋_GB2312" w:eastAsia="仿宋_GB2312" w:cs="仿宋_GB2312"/>
                <w:b/>
                <w:i w:val="0"/>
                <w:color w:val="000000"/>
                <w:kern w:val="0"/>
                <w:sz w:val="24"/>
                <w:szCs w:val="24"/>
                <w:u w:val="none"/>
                <w:lang w:val="en-US" w:eastAsia="zh-CN" w:bidi="ar"/>
              </w:rPr>
              <w:br w:type="textWrapping"/>
            </w:r>
            <w:r>
              <w:rPr>
                <w:rFonts w:hint="eastAsia" w:ascii="仿宋_GB2312" w:hAnsi="仿宋_GB2312" w:eastAsia="仿宋_GB2312" w:cs="仿宋_GB2312"/>
                <w:b/>
                <w:i w:val="0"/>
                <w:color w:val="000000"/>
                <w:kern w:val="0"/>
                <w:sz w:val="24"/>
                <w:szCs w:val="24"/>
                <w:u w:val="none"/>
                <w:lang w:val="en-US" w:eastAsia="zh-CN" w:bidi="ar"/>
              </w:rPr>
              <w:t>（第三方审核金额）</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AD803">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评审发现问题金额</w:t>
            </w: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68BABC">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备  注</w:t>
            </w:r>
          </w:p>
        </w:tc>
      </w:tr>
      <w:tr w14:paraId="155AF1AC">
        <w:tblPrEx>
          <w:tblCellMar>
            <w:top w:w="0" w:type="dxa"/>
            <w:left w:w="0" w:type="dxa"/>
            <w:bottom w:w="0" w:type="dxa"/>
            <w:right w:w="0" w:type="dxa"/>
          </w:tblCellMar>
        </w:tblPrEx>
        <w:trPr>
          <w:trHeight w:val="560" w:hRule="atLeast"/>
          <w:jc w:val="center"/>
        </w:trPr>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68E958">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w:t>
            </w:r>
          </w:p>
        </w:tc>
        <w:tc>
          <w:tcPr>
            <w:tcW w:w="2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18946E">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环境影响报告表编制</w:t>
            </w:r>
          </w:p>
        </w:tc>
        <w:tc>
          <w:tcPr>
            <w:tcW w:w="2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B90806">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7042</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3DF56">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0</w:t>
            </w: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5272587">
            <w:pPr>
              <w:ind w:left="0" w:leftChars="0" w:right="0" w:rightChars="0" w:firstLine="0" w:firstLineChars="0"/>
              <w:jc w:val="center"/>
              <w:rPr>
                <w:rFonts w:hint="eastAsia" w:ascii="仿宋_GB2312" w:hAnsi="仿宋_GB2312" w:eastAsia="仿宋_GB2312" w:cs="仿宋_GB2312"/>
                <w:i w:val="0"/>
                <w:color w:val="000000"/>
                <w:sz w:val="24"/>
                <w:szCs w:val="24"/>
                <w:u w:val="none"/>
              </w:rPr>
            </w:pPr>
          </w:p>
        </w:tc>
      </w:tr>
      <w:tr w14:paraId="5B8BA392">
        <w:tblPrEx>
          <w:tblCellMar>
            <w:top w:w="0" w:type="dxa"/>
            <w:left w:w="0" w:type="dxa"/>
            <w:bottom w:w="0" w:type="dxa"/>
            <w:right w:w="0" w:type="dxa"/>
          </w:tblCellMar>
        </w:tblPrEx>
        <w:trPr>
          <w:trHeight w:val="560" w:hRule="atLeast"/>
          <w:jc w:val="center"/>
        </w:trPr>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DEC73">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w:t>
            </w:r>
          </w:p>
        </w:tc>
        <w:tc>
          <w:tcPr>
            <w:tcW w:w="2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B06DB">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水土保持方案编制</w:t>
            </w:r>
          </w:p>
        </w:tc>
        <w:tc>
          <w:tcPr>
            <w:tcW w:w="2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6799FF">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10000</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3B5C13">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0</w:t>
            </w: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85996EE">
            <w:pPr>
              <w:ind w:left="0" w:leftChars="0" w:right="0" w:rightChars="0" w:firstLine="0" w:firstLineChars="0"/>
              <w:jc w:val="center"/>
              <w:rPr>
                <w:rFonts w:hint="eastAsia" w:ascii="仿宋_GB2312" w:hAnsi="仿宋_GB2312" w:eastAsia="仿宋_GB2312" w:cs="仿宋_GB2312"/>
                <w:i w:val="0"/>
                <w:color w:val="000000"/>
                <w:sz w:val="24"/>
                <w:szCs w:val="24"/>
                <w:u w:val="none"/>
              </w:rPr>
            </w:pPr>
          </w:p>
        </w:tc>
      </w:tr>
      <w:tr w14:paraId="4E462038">
        <w:tblPrEx>
          <w:tblCellMar>
            <w:top w:w="0" w:type="dxa"/>
            <w:left w:w="0" w:type="dxa"/>
            <w:bottom w:w="0" w:type="dxa"/>
            <w:right w:w="0" w:type="dxa"/>
          </w:tblCellMar>
        </w:tblPrEx>
        <w:trPr>
          <w:trHeight w:val="560" w:hRule="atLeast"/>
          <w:jc w:val="center"/>
        </w:trPr>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0194A8">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w:t>
            </w:r>
          </w:p>
        </w:tc>
        <w:tc>
          <w:tcPr>
            <w:tcW w:w="2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5EC31">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可行性研究报告编制费</w:t>
            </w:r>
          </w:p>
        </w:tc>
        <w:tc>
          <w:tcPr>
            <w:tcW w:w="2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84A28">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17879</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D761C">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-2235</w:t>
            </w: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DE967AB">
            <w:pPr>
              <w:ind w:left="0" w:leftChars="0" w:right="0" w:rightChars="0" w:firstLine="0" w:firstLineChars="0"/>
              <w:jc w:val="center"/>
              <w:rPr>
                <w:rFonts w:hint="eastAsia" w:ascii="仿宋_GB2312" w:hAnsi="仿宋_GB2312" w:eastAsia="仿宋_GB2312" w:cs="仿宋_GB2312"/>
                <w:i w:val="0"/>
                <w:color w:val="000000"/>
                <w:sz w:val="24"/>
                <w:szCs w:val="24"/>
                <w:u w:val="none"/>
              </w:rPr>
            </w:pPr>
          </w:p>
        </w:tc>
      </w:tr>
      <w:tr w14:paraId="7955F7AC">
        <w:tblPrEx>
          <w:tblCellMar>
            <w:top w:w="0" w:type="dxa"/>
            <w:left w:w="0" w:type="dxa"/>
            <w:bottom w:w="0" w:type="dxa"/>
            <w:right w:w="0" w:type="dxa"/>
          </w:tblCellMar>
        </w:tblPrEx>
        <w:trPr>
          <w:trHeight w:val="560" w:hRule="atLeast"/>
          <w:jc w:val="center"/>
        </w:trPr>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1DC622">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4</w:t>
            </w:r>
          </w:p>
        </w:tc>
        <w:tc>
          <w:tcPr>
            <w:tcW w:w="2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930FCB">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设计费</w:t>
            </w:r>
          </w:p>
        </w:tc>
        <w:tc>
          <w:tcPr>
            <w:tcW w:w="2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B93E5">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123732</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8E6C0">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-26224</w:t>
            </w: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1665D555">
            <w:pPr>
              <w:ind w:left="0" w:leftChars="0" w:right="0" w:rightChars="0" w:firstLine="0" w:firstLineChars="0"/>
              <w:jc w:val="center"/>
              <w:rPr>
                <w:rFonts w:hint="eastAsia" w:ascii="仿宋_GB2312" w:hAnsi="仿宋_GB2312" w:eastAsia="仿宋_GB2312" w:cs="仿宋_GB2312"/>
                <w:i w:val="0"/>
                <w:color w:val="000000"/>
                <w:sz w:val="24"/>
                <w:szCs w:val="24"/>
                <w:u w:val="none"/>
                <w:lang w:val="en-US" w:eastAsia="zh-CN"/>
              </w:rPr>
            </w:pPr>
            <w:r>
              <w:rPr>
                <w:rFonts w:hint="eastAsia" w:ascii="仿宋_GB2312" w:hAnsi="仿宋_GB2312" w:eastAsia="仿宋_GB2312" w:cs="仿宋_GB2312"/>
                <w:i w:val="0"/>
                <w:color w:val="000000"/>
                <w:sz w:val="24"/>
                <w:szCs w:val="24"/>
                <w:u w:val="none"/>
                <w:lang w:val="en-US" w:eastAsia="zh-CN"/>
              </w:rPr>
              <w:t>未按文件规定采用插入法</w:t>
            </w:r>
          </w:p>
        </w:tc>
      </w:tr>
      <w:tr w14:paraId="22D794C8">
        <w:tblPrEx>
          <w:tblCellMar>
            <w:top w:w="0" w:type="dxa"/>
            <w:left w:w="0" w:type="dxa"/>
            <w:bottom w:w="0" w:type="dxa"/>
            <w:right w:w="0" w:type="dxa"/>
          </w:tblCellMar>
        </w:tblPrEx>
        <w:trPr>
          <w:trHeight w:val="560" w:hRule="atLeast"/>
          <w:jc w:val="center"/>
        </w:trPr>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8683C">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5</w:t>
            </w:r>
          </w:p>
        </w:tc>
        <w:tc>
          <w:tcPr>
            <w:tcW w:w="2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C875BF">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施工图审查费</w:t>
            </w:r>
          </w:p>
        </w:tc>
        <w:tc>
          <w:tcPr>
            <w:tcW w:w="2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808E2">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2000</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3A438B">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0</w:t>
            </w: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539CF28">
            <w:pPr>
              <w:ind w:left="0" w:leftChars="0" w:right="0" w:rightChars="0" w:firstLine="0" w:firstLineChars="0"/>
              <w:jc w:val="center"/>
              <w:rPr>
                <w:rFonts w:hint="eastAsia" w:ascii="仿宋_GB2312" w:hAnsi="仿宋_GB2312" w:eastAsia="仿宋_GB2312" w:cs="仿宋_GB2312"/>
                <w:i w:val="0"/>
                <w:color w:val="000000"/>
                <w:sz w:val="24"/>
                <w:szCs w:val="24"/>
                <w:u w:val="none"/>
              </w:rPr>
            </w:pPr>
          </w:p>
        </w:tc>
      </w:tr>
      <w:tr w14:paraId="6B71EFFD">
        <w:tblPrEx>
          <w:tblCellMar>
            <w:top w:w="0" w:type="dxa"/>
            <w:left w:w="0" w:type="dxa"/>
            <w:bottom w:w="0" w:type="dxa"/>
            <w:right w:w="0" w:type="dxa"/>
          </w:tblCellMar>
        </w:tblPrEx>
        <w:trPr>
          <w:trHeight w:val="560" w:hRule="atLeast"/>
          <w:jc w:val="center"/>
        </w:trPr>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705242">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6</w:t>
            </w:r>
          </w:p>
        </w:tc>
        <w:tc>
          <w:tcPr>
            <w:tcW w:w="2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1ECBA">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造价咨询费</w:t>
            </w:r>
          </w:p>
        </w:tc>
        <w:tc>
          <w:tcPr>
            <w:tcW w:w="2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29550">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22122</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9244F">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0</w:t>
            </w: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BAF3374">
            <w:pPr>
              <w:ind w:left="0" w:leftChars="0" w:right="0" w:rightChars="0" w:firstLine="0" w:firstLineChars="0"/>
              <w:jc w:val="center"/>
              <w:rPr>
                <w:rFonts w:hint="eastAsia" w:ascii="仿宋_GB2312" w:hAnsi="仿宋_GB2312" w:eastAsia="仿宋_GB2312" w:cs="仿宋_GB2312"/>
                <w:i w:val="0"/>
                <w:color w:val="000000"/>
                <w:sz w:val="24"/>
                <w:szCs w:val="24"/>
                <w:u w:val="none"/>
              </w:rPr>
            </w:pPr>
          </w:p>
        </w:tc>
      </w:tr>
      <w:tr w14:paraId="2F755DE3">
        <w:tblPrEx>
          <w:tblCellMar>
            <w:top w:w="0" w:type="dxa"/>
            <w:left w:w="0" w:type="dxa"/>
            <w:bottom w:w="0" w:type="dxa"/>
            <w:right w:w="0" w:type="dxa"/>
          </w:tblCellMar>
        </w:tblPrEx>
        <w:trPr>
          <w:trHeight w:val="560" w:hRule="atLeast"/>
          <w:jc w:val="center"/>
        </w:trPr>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0C4874">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7</w:t>
            </w:r>
          </w:p>
        </w:tc>
        <w:tc>
          <w:tcPr>
            <w:tcW w:w="2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17F37">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第三方结算审核费</w:t>
            </w:r>
          </w:p>
        </w:tc>
        <w:tc>
          <w:tcPr>
            <w:tcW w:w="2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3F297">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3441</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AE4F75">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FF0000"/>
                <w:sz w:val="24"/>
                <w:szCs w:val="24"/>
                <w:u w:val="none"/>
              </w:rPr>
            </w:pPr>
            <w:r>
              <w:rPr>
                <w:rFonts w:hint="eastAsia" w:ascii="仿宋_GB2312" w:hAnsi="仿宋_GB2312" w:eastAsia="仿宋_GB2312" w:cs="仿宋_GB2312"/>
                <w:i w:val="0"/>
                <w:color w:val="auto"/>
                <w:kern w:val="0"/>
                <w:sz w:val="24"/>
                <w:szCs w:val="24"/>
                <w:u w:val="none"/>
                <w:lang w:val="en-US" w:eastAsia="zh-CN" w:bidi="ar"/>
              </w:rPr>
              <w:t>-1441</w:t>
            </w: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4E0A854D">
            <w:pPr>
              <w:ind w:left="0" w:leftChars="0" w:right="0" w:rightChars="0" w:firstLine="0" w:firstLineChars="0"/>
              <w:jc w:val="center"/>
              <w:rPr>
                <w:rFonts w:hint="eastAsia" w:ascii="仿宋_GB2312" w:hAnsi="仿宋_GB2312" w:eastAsia="仿宋_GB2312" w:cs="仿宋_GB2312"/>
                <w:i w:val="0"/>
                <w:color w:val="000000"/>
                <w:sz w:val="24"/>
                <w:szCs w:val="24"/>
                <w:u w:val="none"/>
              </w:rPr>
            </w:pPr>
          </w:p>
        </w:tc>
      </w:tr>
      <w:tr w14:paraId="61B4C138">
        <w:tblPrEx>
          <w:tblCellMar>
            <w:top w:w="0" w:type="dxa"/>
            <w:left w:w="0" w:type="dxa"/>
            <w:bottom w:w="0" w:type="dxa"/>
            <w:right w:w="0" w:type="dxa"/>
          </w:tblCellMar>
        </w:tblPrEx>
        <w:trPr>
          <w:trHeight w:val="560" w:hRule="atLeast"/>
          <w:jc w:val="center"/>
        </w:trPr>
        <w:tc>
          <w:tcPr>
            <w:tcW w:w="5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5B705732">
            <w:pPr>
              <w:ind w:left="0" w:leftChars="0" w:right="0" w:rightChars="0" w:firstLine="0" w:firstLineChars="0"/>
              <w:jc w:val="center"/>
              <w:rPr>
                <w:rFonts w:hint="eastAsia" w:ascii="仿宋_GB2312" w:hAnsi="仿宋_GB2312" w:eastAsia="仿宋_GB2312" w:cs="仿宋_GB2312"/>
                <w:i w:val="0"/>
                <w:color w:val="000000"/>
                <w:sz w:val="24"/>
                <w:szCs w:val="24"/>
                <w:u w:val="none"/>
              </w:rPr>
            </w:pPr>
          </w:p>
        </w:tc>
        <w:tc>
          <w:tcPr>
            <w:tcW w:w="25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102D6">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合  计</w:t>
            </w:r>
          </w:p>
        </w:tc>
        <w:tc>
          <w:tcPr>
            <w:tcW w:w="22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6390AC">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186216</w:t>
            </w:r>
          </w:p>
        </w:tc>
        <w:tc>
          <w:tcPr>
            <w:tcW w:w="16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8F544">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b/>
                <w:i w:val="0"/>
                <w:color w:val="000000"/>
                <w:kern w:val="0"/>
                <w:sz w:val="24"/>
                <w:szCs w:val="24"/>
                <w:u w:val="none"/>
                <w:lang w:val="en-US" w:eastAsia="zh-CN" w:bidi="ar"/>
              </w:rPr>
              <w:t>-29900</w:t>
            </w:r>
          </w:p>
        </w:tc>
        <w:tc>
          <w:tcPr>
            <w:tcW w:w="2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90CF90">
            <w:pPr>
              <w:ind w:left="0" w:leftChars="0" w:right="0" w:rightChars="0" w:firstLine="0" w:firstLineChars="0"/>
              <w:jc w:val="center"/>
              <w:rPr>
                <w:rFonts w:hint="eastAsia" w:ascii="仿宋_GB2312" w:hAnsi="仿宋_GB2312" w:eastAsia="仿宋_GB2312" w:cs="仿宋_GB2312"/>
                <w:i w:val="0"/>
                <w:color w:val="000000"/>
                <w:sz w:val="24"/>
                <w:szCs w:val="24"/>
                <w:u w:val="none"/>
              </w:rPr>
            </w:pPr>
          </w:p>
        </w:tc>
      </w:tr>
    </w:tbl>
    <w:p w14:paraId="3E4E6C02">
      <w:pPr>
        <w:numPr>
          <w:ilvl w:val="0"/>
          <w:numId w:val="0"/>
        </w:numPr>
        <w:rPr>
          <w:rFonts w:hint="default" w:ascii="方正仿宋_GB2312" w:hAnsi="方正仿宋_GB2312" w:eastAsia="方正仿宋_GB2312" w:cs="方正仿宋_GB2312"/>
          <w:sz w:val="32"/>
          <w:szCs w:val="32"/>
          <w:lang w:val="en-US" w:eastAsia="zh-CN"/>
        </w:rPr>
      </w:pPr>
    </w:p>
    <w:sectPr>
      <w:pgSz w:w="11906" w:h="16838"/>
      <w:pgMar w:top="2154" w:right="1531" w:bottom="1440" w:left="1531" w:header="851" w:footer="992"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006B1E66-A684-4DE2-9CE9-E9AB08692286}"/>
  </w:font>
  <w:font w:name="黑体">
    <w:panose1 w:val="02010609060101010101"/>
    <w:charset w:val="86"/>
    <w:family w:val="auto"/>
    <w:pitch w:val="default"/>
    <w:sig w:usb0="800002BF" w:usb1="38CF7CFA" w:usb2="00000016" w:usb3="00000000" w:csb0="00040001" w:csb1="00000000"/>
    <w:embedRegular r:id="rId2" w:fontKey="{C1C57D8E-6638-404B-A752-6835E9E6F7A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3" w:fontKey="{1D96784C-C0A9-4B12-918F-27DF4C5AFBB4}"/>
  </w:font>
  <w:font w:name="仿宋">
    <w:panose1 w:val="02010609060101010101"/>
    <w:charset w:val="86"/>
    <w:family w:val="modern"/>
    <w:pitch w:val="default"/>
    <w:sig w:usb0="800002BF" w:usb1="38CF7CFA" w:usb2="00000016" w:usb3="00000000" w:csb0="00040001" w:csb1="00000000"/>
    <w:embedRegular r:id="rId4" w:fontKey="{5D1906E4-C2FD-46BD-95E1-0A96C36CF271}"/>
  </w:font>
  <w:font w:name="方正仿宋_GB2312">
    <w:panose1 w:val="02000000000000000000"/>
    <w:charset w:val="86"/>
    <w:family w:val="auto"/>
    <w:pitch w:val="default"/>
    <w:sig w:usb0="A00002BF" w:usb1="184F6CFA" w:usb2="00000012" w:usb3="00000000" w:csb0="00040001" w:csb1="00000000"/>
    <w:embedRegular r:id="rId5" w:fontKey="{6D4EF964-1C70-4AC8-826A-8C8C7D60E3AF}"/>
  </w:font>
  <w:font w:name="WPSEMBED1">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65211"/>
    <w:rsid w:val="00E60A9C"/>
    <w:rsid w:val="016722DB"/>
    <w:rsid w:val="01BA38C8"/>
    <w:rsid w:val="020E2811"/>
    <w:rsid w:val="02E12BE9"/>
    <w:rsid w:val="047A1208"/>
    <w:rsid w:val="077B3EEE"/>
    <w:rsid w:val="09B47E91"/>
    <w:rsid w:val="0A9877F2"/>
    <w:rsid w:val="0F881463"/>
    <w:rsid w:val="10D428D8"/>
    <w:rsid w:val="116533BF"/>
    <w:rsid w:val="11E01BD2"/>
    <w:rsid w:val="122A36D2"/>
    <w:rsid w:val="12971BF6"/>
    <w:rsid w:val="15C6171B"/>
    <w:rsid w:val="172A60BA"/>
    <w:rsid w:val="177A2274"/>
    <w:rsid w:val="183C6C03"/>
    <w:rsid w:val="1A7B28E0"/>
    <w:rsid w:val="1E047E0B"/>
    <w:rsid w:val="1EBE4245"/>
    <w:rsid w:val="1F45557B"/>
    <w:rsid w:val="1FD61FB0"/>
    <w:rsid w:val="232407B4"/>
    <w:rsid w:val="275A52BF"/>
    <w:rsid w:val="27B25775"/>
    <w:rsid w:val="27D51DC4"/>
    <w:rsid w:val="27DA4ABC"/>
    <w:rsid w:val="284670C5"/>
    <w:rsid w:val="2AB277B1"/>
    <w:rsid w:val="2CFF241A"/>
    <w:rsid w:val="2D636E4D"/>
    <w:rsid w:val="2FA04C8F"/>
    <w:rsid w:val="2FB03F14"/>
    <w:rsid w:val="30472667"/>
    <w:rsid w:val="32B22189"/>
    <w:rsid w:val="33703F3E"/>
    <w:rsid w:val="371F0169"/>
    <w:rsid w:val="382702ED"/>
    <w:rsid w:val="3A96628B"/>
    <w:rsid w:val="3D67090C"/>
    <w:rsid w:val="3DEA2DC1"/>
    <w:rsid w:val="3F785490"/>
    <w:rsid w:val="40B7508E"/>
    <w:rsid w:val="47584DBF"/>
    <w:rsid w:val="48152816"/>
    <w:rsid w:val="49837F30"/>
    <w:rsid w:val="4CC27294"/>
    <w:rsid w:val="4D8030EB"/>
    <w:rsid w:val="4F8356CE"/>
    <w:rsid w:val="50207642"/>
    <w:rsid w:val="510414D1"/>
    <w:rsid w:val="513D15DF"/>
    <w:rsid w:val="52A45921"/>
    <w:rsid w:val="54DD333B"/>
    <w:rsid w:val="54EA3F8A"/>
    <w:rsid w:val="572F6E3D"/>
    <w:rsid w:val="5922354D"/>
    <w:rsid w:val="59BC0C84"/>
    <w:rsid w:val="5AB65211"/>
    <w:rsid w:val="5C6A71CF"/>
    <w:rsid w:val="5D505AC9"/>
    <w:rsid w:val="5D9E2690"/>
    <w:rsid w:val="5E5F6603"/>
    <w:rsid w:val="60B51595"/>
    <w:rsid w:val="61905B98"/>
    <w:rsid w:val="635527B8"/>
    <w:rsid w:val="638D1C65"/>
    <w:rsid w:val="639B6AA5"/>
    <w:rsid w:val="65C27948"/>
    <w:rsid w:val="67D53B06"/>
    <w:rsid w:val="6A7618A7"/>
    <w:rsid w:val="6EF01207"/>
    <w:rsid w:val="6F8F04BD"/>
    <w:rsid w:val="6FE32AD7"/>
    <w:rsid w:val="70F50F91"/>
    <w:rsid w:val="71265316"/>
    <w:rsid w:val="760179A0"/>
    <w:rsid w:val="77D376CA"/>
    <w:rsid w:val="7CF413A8"/>
    <w:rsid w:val="7D585A58"/>
    <w:rsid w:val="7ED22D3E"/>
    <w:rsid w:val="7FA27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71"/>
    <w:basedOn w:val="5"/>
    <w:qFormat/>
    <w:uiPriority w:val="0"/>
    <w:rPr>
      <w:rFonts w:hint="eastAsia" w:ascii="仿宋_GB2312" w:eastAsia="仿宋_GB2312" w:cs="仿宋_GB2312"/>
      <w:b/>
      <w:bCs/>
      <w:color w:val="000000"/>
      <w:sz w:val="22"/>
      <w:szCs w:val="22"/>
      <w:u w:val="none"/>
    </w:rPr>
  </w:style>
  <w:style w:type="paragraph" w:customStyle="1" w:styleId="7">
    <w:name w:val="列出段落1"/>
    <w:basedOn w:val="1"/>
    <w:next w:val="1"/>
    <w:qFormat/>
    <w:uiPriority w:val="34"/>
    <w:pPr>
      <w:ind w:firstLine="420"/>
    </w:pPr>
  </w:style>
  <w:style w:type="character" w:customStyle="1" w:styleId="8">
    <w:name w:val="font41"/>
    <w:basedOn w:val="5"/>
    <w:qFormat/>
    <w:uiPriority w:val="0"/>
    <w:rPr>
      <w:rFonts w:hint="eastAsia" w:ascii="仿宋_GB2312" w:eastAsia="仿宋_GB2312" w:cs="仿宋_GB2312"/>
      <w:b/>
      <w:bCs/>
      <w:color w:val="000000"/>
      <w:sz w:val="22"/>
      <w:szCs w:val="22"/>
      <w:u w:val="none"/>
    </w:rPr>
  </w:style>
  <w:style w:type="character" w:customStyle="1" w:styleId="9">
    <w:name w:val="font01"/>
    <w:basedOn w:val="5"/>
    <w:qFormat/>
    <w:uiPriority w:val="0"/>
    <w:rPr>
      <w:rFonts w:hint="eastAsia" w:ascii="仿宋_GB2312" w:eastAsia="仿宋_GB2312" w:cs="仿宋_GB2312"/>
      <w:b/>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1072</Words>
  <Characters>1203</Characters>
  <Lines>0</Lines>
  <Paragraphs>0</Paragraphs>
  <TotalTime>5</TotalTime>
  <ScaleCrop>false</ScaleCrop>
  <LinksUpToDate>false</LinksUpToDate>
  <CharactersWithSpaces>1213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2025-12-15T00:18:00Z</dcterms:created>
  <dc:creator>～小太阳。</dc:creator>
  <cp:lastModifiedBy>～小太阳。</cp:lastModifiedBy>
  <cp:lastPrinted>2026-01-05T01:55:00Z</cp:lastPrinted>
  <dcterms:modified xsi:type="dcterms:W3CDTF">2026-01-06T00:32:06Z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9B349FAA253A4CBDAACA9B9C4D1112D2_13</vt:lpwstr>
  </property>
  <property fmtid="{D5CDD505-2E9C-101B-9397-08002B2CF9AE}" pid="4" name="KSOTemplateDocerSaveRecord">
    <vt:lpwstr>eyJoZGlkIjoiN2JhZWQ5OTNmMDkxZjMwYjU4ZmUwNzc3NTdiZGUwY2IiLCJ1c2VySWQiOiIxMDc2NTE4NzkzIn0=</vt:lpwstr>
  </property>
</Properties>
</file>