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关于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芙蓉北路（柳叶大道—常德大道）新建工</w:t>
      </w: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程服务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受你科室委托，根据常德市城投龙马建设项目管理有限公司送审资料，我中心对芙蓉北路（柳叶大道—常德大道）新建工程前期费进行了评价和审查。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37917C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2009年7月14日常德市发改委以常发改投〔2009〕336号文，对江北城区荷花南路等8条道路进行了批复立项，总批复金额为48200万元，分别为荷花南路、沙河路、沙港路、龙港北路、三星路、励志路、芙蓉北路及芙蓉中路，其中芙蓉北路批复建设金额为14000万元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10E9E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芙蓉北路（柳叶大道—常德大道）新建工程预算评审金额66706189元（常财审〔2011〕预字102号，其中工程费63529704元、不可预见费3176485元），主体工程结算评审金额65554882元(常财审〔2016〕结字156号)。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2A5EDF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本次送审芙蓉北路（柳叶大道—常德大道）新建工程服务性前期费，评审编号X202525号。主要包括可行性研究报告编制费、国土测绘费、造价咨询费、监理费、震损补偿费、建设单位管理费、第三方结算审核费。</w:t>
      </w:r>
    </w:p>
    <w:p w14:paraId="2422F5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四、评审发现问题</w:t>
      </w:r>
    </w:p>
    <w:p w14:paraId="39E8D8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新河桥、樟树湾桥无投资立项批复资料，工程建设程序完全独立，应作为单独项目在资料完备情况下另行结算。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该服务性前期费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审金额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（第三方审核金额）1592259元，评审发现问题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405FB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1" w:firstLineChars="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 本次送审芙蓉北路新河桥、樟树湾桥工程前期费因与主体道路工程不属于同一个立项批复，故剔除监理费、防洪评价报告编制费、建设单位管理费及第三方结算审核费四项费用1341346元，送审金额由2933605元调整为1592259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 根据送审资料显示，该工程全部服务性前期费已清理完毕。除本次已审结算费用外，环境影响报告书编制费、水土保持方案编制费、土地利用可行性研究费、部分测绘费（国土测绘院、规划设计院）、设计费、施工图审查费、勘察勘探费及见证费、检测费、缺乏关键资料，本次未予送审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4.对纳入审计监督范围项目，业主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5269E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126E3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4222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12FC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875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57B47887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54C6D1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D6C7F83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B449861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D327EAD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3C9636F5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92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2628"/>
        <w:gridCol w:w="2187"/>
        <w:gridCol w:w="2041"/>
        <w:gridCol w:w="1903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spacing w:val="20"/>
                <w:sz w:val="44"/>
                <w:szCs w:val="44"/>
                <w:lang w:val="en-US" w:eastAsia="zh-CN"/>
              </w:rPr>
              <w:t>芙蓉北路（柳叶大道—常德大道）新建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工程服务性前期费发现问题情况汇总表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9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1D0F2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3F89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998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98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56D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BEF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270CC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96E2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8A07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73BE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84000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1FC5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85E9E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26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173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2C27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19E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91000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657F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E31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2661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2829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3D2D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面积计算工日费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E1A9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C4E5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202F0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C89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5CA7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53C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9E60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A79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4B77A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0A3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BFE1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AE1C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6C5E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136418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8C07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1AA0C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A47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A64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B034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CA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725373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0905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A163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1F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72EB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C601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震损补偿费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887F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24500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5E18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5085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5F5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4FE8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1D80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9DDB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525750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DD61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F15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05A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C654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415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68D4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3018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FFE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2023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4F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DC543B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64D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FC6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1592259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B94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8386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BF16F96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820C801A-B3D3-4281-817D-74A00725132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C98FBEA-4FDA-4C93-8979-47886D7BA38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A603F72-8049-4C1F-97FE-A3ACDB40284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EB72D4F-4E26-4746-A922-DA81CBF7437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980CD"/>
    <w:multiLevelType w:val="singleLevel"/>
    <w:tmpl w:val="915980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9B47E91"/>
    <w:rsid w:val="0A9877F2"/>
    <w:rsid w:val="122A36D2"/>
    <w:rsid w:val="127F6320"/>
    <w:rsid w:val="12971BF6"/>
    <w:rsid w:val="172A60BA"/>
    <w:rsid w:val="1E047E0B"/>
    <w:rsid w:val="1EBE4245"/>
    <w:rsid w:val="1FD61FB0"/>
    <w:rsid w:val="233722E6"/>
    <w:rsid w:val="27282B93"/>
    <w:rsid w:val="2CAE3D1C"/>
    <w:rsid w:val="2CFF241A"/>
    <w:rsid w:val="2D636E4D"/>
    <w:rsid w:val="2FB03F14"/>
    <w:rsid w:val="30472667"/>
    <w:rsid w:val="30A210BB"/>
    <w:rsid w:val="31B567CE"/>
    <w:rsid w:val="32B22189"/>
    <w:rsid w:val="35441B38"/>
    <w:rsid w:val="373C2590"/>
    <w:rsid w:val="388018DC"/>
    <w:rsid w:val="3A2D56DA"/>
    <w:rsid w:val="3FFF0C57"/>
    <w:rsid w:val="40B7508E"/>
    <w:rsid w:val="415A0AC3"/>
    <w:rsid w:val="41E82F93"/>
    <w:rsid w:val="47584DBF"/>
    <w:rsid w:val="49837F30"/>
    <w:rsid w:val="4C0D6FF1"/>
    <w:rsid w:val="4CC27294"/>
    <w:rsid w:val="4D8030EB"/>
    <w:rsid w:val="4D8B3392"/>
    <w:rsid w:val="4F8356CE"/>
    <w:rsid w:val="513D15DF"/>
    <w:rsid w:val="54DD333B"/>
    <w:rsid w:val="54EA3F8A"/>
    <w:rsid w:val="58442ECB"/>
    <w:rsid w:val="5922354D"/>
    <w:rsid w:val="5AB65211"/>
    <w:rsid w:val="5E4A1F22"/>
    <w:rsid w:val="5E5F6603"/>
    <w:rsid w:val="60B51595"/>
    <w:rsid w:val="635527B8"/>
    <w:rsid w:val="638D1C65"/>
    <w:rsid w:val="65C27948"/>
    <w:rsid w:val="66F040D1"/>
    <w:rsid w:val="6A7618A7"/>
    <w:rsid w:val="6F675E78"/>
    <w:rsid w:val="6F8F04BD"/>
    <w:rsid w:val="705804CB"/>
    <w:rsid w:val="7509291A"/>
    <w:rsid w:val="77A63619"/>
    <w:rsid w:val="77D376CA"/>
    <w:rsid w:val="79546BC7"/>
    <w:rsid w:val="79A454A8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1136</Words>
  <Characters>1273</Characters>
  <Lines>0</Lines>
  <Paragraphs>0</Paragraphs>
  <TotalTime>21</TotalTime>
  <ScaleCrop>false</ScaleCrop>
  <LinksUpToDate>false</LinksUpToDate>
  <CharactersWithSpaces>1285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2026-01-08T09:41:00Z</cp:lastPrinted>
  <dcterms:modified xsi:type="dcterms:W3CDTF">2026-04-10T01:35:41Z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