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FC600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14:textFill>
            <w14:solidFill>
              <w14:schemeClr w14:val="tx1"/>
            </w14:solidFill>
          </w14:textFill>
        </w:rPr>
      </w:pPr>
    </w:p>
    <w:p w14:paraId="12C9A3A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14:textFill>
            <w14:solidFill>
              <w14:schemeClr w14:val="tx1"/>
            </w14:solidFill>
          </w14:textFill>
        </w:rPr>
      </w:pPr>
    </w:p>
    <w:p w14:paraId="6DA1479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14:textFill>
            <w14:solidFill>
              <w14:schemeClr w14:val="tx1"/>
            </w14:solidFill>
          </w14:textFill>
        </w:rPr>
      </w:pPr>
    </w:p>
    <w:p w14:paraId="3871A32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14:textFill>
            <w14:solidFill>
              <w14:schemeClr w14:val="tx1"/>
            </w14:solidFill>
          </w14:textFill>
        </w:rPr>
      </w:pPr>
    </w:p>
    <w:p w14:paraId="79E49C0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14:textFill>
            <w14:solidFill>
              <w14:schemeClr w14:val="tx1"/>
            </w14:solidFill>
          </w14:textFill>
        </w:rPr>
      </w:pPr>
    </w:p>
    <w:p w14:paraId="0C3F6B1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14:textFill>
            <w14:solidFill>
              <w14:schemeClr w14:val="tx1"/>
            </w14:solidFill>
          </w14:textFill>
        </w:rPr>
      </w:pPr>
    </w:p>
    <w:p w14:paraId="7809B71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szCs w:val="32"/>
          <w14:textFill>
            <w14:solidFill>
              <w14:schemeClr w14:val="tx1"/>
            </w14:solidFill>
          </w14:textFill>
        </w:rPr>
      </w:pPr>
    </w:p>
    <w:p w14:paraId="09A58409">
      <w:pPr>
        <w:ind w:left="0" w:leftChars="0" w:right="0" w:rightChars="0" w:firstLine="0" w:firstLineChars="0"/>
        <w:jc w:val="center"/>
        <w:rPr>
          <w:rFonts w:hint="eastAsia" w:ascii="仿宋_GB2312" w:hAnsi="仿宋_GB2312" w:eastAsia="仿宋_GB2312"/>
          <w:color w:val="000000" w:themeColor="text1"/>
          <w:sz w:val="32"/>
          <w14:textFill>
            <w14:solidFill>
              <w14:schemeClr w14:val="tx1"/>
            </w14:solidFill>
          </w14:textFill>
        </w:rPr>
      </w:pPr>
      <w:r>
        <w:rPr>
          <w:rFonts w:hint="eastAsia" w:ascii="仿宋_GB2312" w:hAnsi="仿宋_GB2312" w:eastAsia="仿宋_GB2312"/>
          <w:color w:val="000000" w:themeColor="text1"/>
          <w:sz w:val="32"/>
          <w14:textFill>
            <w14:solidFill>
              <w14:schemeClr w14:val="tx1"/>
            </w14:solidFill>
          </w14:textFill>
        </w:rPr>
        <w:t>常财审〔20</w:t>
      </w:r>
      <w:r>
        <w:rPr>
          <w:rFonts w:hint="eastAsia" w:ascii="仿宋_GB2312" w:hAnsi="仿宋_GB2312" w:eastAsia="仿宋_GB2312"/>
          <w:color w:val="000000" w:themeColor="text1"/>
          <w:sz w:val="32"/>
          <w:lang w:val="en-US" w:eastAsia="zh-CN"/>
          <w14:textFill>
            <w14:solidFill>
              <w14:schemeClr w14:val="tx1"/>
            </w14:solidFill>
          </w14:textFill>
        </w:rPr>
        <w:t>26</w:t>
      </w:r>
      <w:r>
        <w:rPr>
          <w:rFonts w:hint="eastAsia" w:ascii="仿宋_GB2312" w:hAnsi="仿宋_GB2312" w:eastAsia="仿宋_GB2312"/>
          <w:color w:val="000000" w:themeColor="text1"/>
          <w:sz w:val="32"/>
          <w14:textFill>
            <w14:solidFill>
              <w14:schemeClr w14:val="tx1"/>
            </w14:solidFill>
          </w14:textFill>
        </w:rPr>
        <w:t>〕结字</w:t>
      </w:r>
      <w:r>
        <w:rPr>
          <w:rFonts w:hint="eastAsia" w:ascii="仿宋_GB2312" w:hAnsi="仿宋_GB2312" w:eastAsia="仿宋_GB2312"/>
          <w:color w:val="000000" w:themeColor="text1"/>
          <w:sz w:val="32"/>
          <w:lang w:val="en-US" w:eastAsia="zh-CN"/>
          <w14:textFill>
            <w14:solidFill>
              <w14:schemeClr w14:val="tx1"/>
            </w14:solidFill>
          </w14:textFill>
        </w:rPr>
        <w:t>2</w:t>
      </w:r>
      <w:r>
        <w:rPr>
          <w:rFonts w:hint="eastAsia" w:ascii="仿宋_GB2312" w:hAnsi="仿宋_GB2312" w:eastAsia="仿宋_GB2312"/>
          <w:color w:val="000000" w:themeColor="text1"/>
          <w:sz w:val="32"/>
          <w14:textFill>
            <w14:solidFill>
              <w14:schemeClr w14:val="tx1"/>
            </w14:solidFill>
          </w14:textFill>
        </w:rPr>
        <w:t>号</w:t>
      </w:r>
    </w:p>
    <w:p w14:paraId="58A33A7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宋体" w:hAnsi="宋体" w:cs="宋体"/>
          <w:color w:val="000000" w:themeColor="text1"/>
          <w:spacing w:val="20"/>
          <w:sz w:val="44"/>
          <w:szCs w:val="44"/>
          <w14:textFill>
            <w14:solidFill>
              <w14:schemeClr w14:val="tx1"/>
            </w14:solidFill>
          </w14:textFill>
        </w:rPr>
      </w:pPr>
    </w:p>
    <w:p w14:paraId="353E371F">
      <w:pPr>
        <w:numPr>
          <w:ilvl w:val="0"/>
          <w:numId w:val="0"/>
        </w:numPr>
        <w:jc w:val="center"/>
        <w:rPr>
          <w:rFonts w:hint="eastAsia" w:ascii="宋体" w:hAnsi="宋体" w:eastAsia="宋体" w:cs="宋体"/>
          <w:color w:val="000000" w:themeColor="text1"/>
          <w:sz w:val="44"/>
          <w:szCs w:val="44"/>
          <w:lang w:val="en-US" w:eastAsia="zh-CN"/>
          <w14:textFill>
            <w14:solidFill>
              <w14:schemeClr w14:val="tx1"/>
            </w14:solidFill>
          </w14:textFill>
        </w:rPr>
      </w:pPr>
      <w:r>
        <w:rPr>
          <w:rFonts w:hint="eastAsia" w:ascii="宋体" w:hAnsi="宋体" w:eastAsia="宋体" w:cs="宋体"/>
          <w:color w:val="000000" w:themeColor="text1"/>
          <w:spacing w:val="-11"/>
          <w:sz w:val="44"/>
          <w:szCs w:val="44"/>
          <w:lang w:val="en-US" w:eastAsia="zh-CN"/>
          <w14:textFill>
            <w14:solidFill>
              <w14:schemeClr w14:val="tx1"/>
            </w14:solidFill>
          </w14:textFill>
        </w:rPr>
        <w:t>关于常德市江北水系竹根潭河综合整治工程服</w:t>
      </w:r>
      <w:r>
        <w:rPr>
          <w:rFonts w:hint="eastAsia" w:ascii="宋体" w:hAnsi="宋体" w:cs="宋体"/>
          <w:color w:val="000000" w:themeColor="text1"/>
          <w:spacing w:val="20"/>
          <w:sz w:val="44"/>
          <w:szCs w:val="44"/>
          <w:lang w:val="en-US" w:eastAsia="zh-CN"/>
          <w14:textFill>
            <w14:solidFill>
              <w14:schemeClr w14:val="tx1"/>
            </w14:solidFill>
          </w14:textFill>
        </w:rPr>
        <w:t>务性前期费</w:t>
      </w:r>
      <w:r>
        <w:rPr>
          <w:rFonts w:hint="eastAsia" w:ascii="宋体" w:hAnsi="宋体" w:eastAsia="宋体" w:cs="宋体"/>
          <w:color w:val="000000" w:themeColor="text1"/>
          <w:sz w:val="44"/>
          <w:szCs w:val="44"/>
          <w:lang w:val="en-US" w:eastAsia="zh-CN"/>
          <w14:textFill>
            <w14:solidFill>
              <w14:schemeClr w14:val="tx1"/>
            </w14:solidFill>
          </w14:textFill>
        </w:rPr>
        <w:t>的评审意见</w:t>
      </w:r>
    </w:p>
    <w:p w14:paraId="1E0A42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14:paraId="6ABC3A14">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常德市融资核算中心：</w:t>
      </w:r>
    </w:p>
    <w:p w14:paraId="2AE4836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受你科室委托，根据常德市城投龙马建设项目管理有限公司送审资料，我中心对常德市江北水系竹根潭河综合整治工程服务性前期费进行了评价和审查。</w:t>
      </w:r>
    </w:p>
    <w:p w14:paraId="0EC953D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一、</w:t>
      </w:r>
      <w:r>
        <w:rPr>
          <w:rFonts w:hint="eastAsia" w:ascii="黑体" w:hAnsi="黑体" w:eastAsia="黑体" w:cs="黑体"/>
          <w:color w:val="000000" w:themeColor="text1"/>
          <w:sz w:val="32"/>
          <w:szCs w:val="32"/>
          <w:lang w:val="en-US" w:eastAsia="zh-CN"/>
          <w14:textFill>
            <w14:solidFill>
              <w14:schemeClr w14:val="tx1"/>
            </w14:solidFill>
          </w14:textFill>
        </w:rPr>
        <w:t>项目立项批复情况</w:t>
      </w:r>
    </w:p>
    <w:p w14:paraId="3ABFFDF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default" w:ascii="黑体" w:hAnsi="黑体" w:eastAsia="黑体" w:cs="黑体"/>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常德市江北水系竹根潭河综合整治工程由常德市发改委常发改农﹝2011﹞723号文批复立项，项目总批复金额为33216.15万元，其中工程费8760.29万元、工程建设其他费22607.85万元、预备费438.01万元、专项费用1410万元。</w:t>
      </w:r>
    </w:p>
    <w:p w14:paraId="09C1D86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themeColor="text1"/>
          <w:kern w:val="2"/>
          <w:sz w:val="32"/>
          <w:szCs w:val="32"/>
          <w:lang w:val="en-US" w:eastAsia="zh-CN" w:bidi="ar-SA"/>
          <w14:textFill>
            <w14:solidFill>
              <w14:schemeClr w14:val="tx1"/>
            </w14:solidFill>
          </w14:textFill>
        </w:rPr>
      </w:pPr>
    </w:p>
    <w:p w14:paraId="2598044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二、</w:t>
      </w:r>
      <w:r>
        <w:rPr>
          <w:rFonts w:hint="eastAsia" w:ascii="黑体" w:hAnsi="黑体" w:eastAsia="黑体" w:cs="黑体"/>
          <w:color w:val="000000" w:themeColor="text1"/>
          <w:sz w:val="32"/>
          <w:szCs w:val="32"/>
          <w:lang w:val="en-US" w:eastAsia="zh-CN"/>
          <w14:textFill>
            <w14:solidFill>
              <w14:schemeClr w14:val="tx1"/>
            </w14:solidFill>
          </w14:textFill>
        </w:rPr>
        <w:t>项目已评审预结算情况（不含征拆）</w:t>
      </w:r>
    </w:p>
    <w:p w14:paraId="76F1E8A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常德市江北水系竹根潭河综合整治工程预算评审分两个报告：①主体评审金额为39206339元(常财审〔2014〕预字14号，其中工程费38064407元、不可预见费1141932元)。②预算变更增加评审金额为33959323元（常财审〔2017〕预字511号，其中工程费32342212元、不可预见费1617111元）。主体工程结算评审金额为56905761元（常财审〔2020〕结字552号）。</w:t>
      </w:r>
    </w:p>
    <w:p w14:paraId="36C7129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三、</w:t>
      </w:r>
      <w:r>
        <w:rPr>
          <w:rFonts w:hint="eastAsia" w:ascii="黑体" w:hAnsi="黑体" w:eastAsia="黑体" w:cs="黑体"/>
          <w:color w:val="000000" w:themeColor="text1"/>
          <w:sz w:val="32"/>
          <w:szCs w:val="32"/>
          <w:lang w:val="en-US" w:eastAsia="zh-CN"/>
          <w14:textFill>
            <w14:solidFill>
              <w14:schemeClr w14:val="tx1"/>
            </w14:solidFill>
          </w14:textFill>
        </w:rPr>
        <w:t>本次送审情况</w:t>
      </w:r>
    </w:p>
    <w:p w14:paraId="1CBA89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本次送审为常德市江北水系竹根潭河综合整治工程服务性前期费，</w:t>
      </w:r>
      <w:r>
        <w:rPr>
          <w:rFonts w:hint="eastAsia" w:ascii="仿宋_GB2312" w:hAnsi="仿宋_GB2312" w:eastAsia="仿宋_GB2312" w:cs="仿宋_GB2312"/>
          <w:color w:val="000000" w:themeColor="text1"/>
          <w:spacing w:val="-11"/>
          <w:sz w:val="32"/>
          <w:szCs w:val="32"/>
          <w:lang w:val="en-US" w:eastAsia="zh-CN"/>
          <w14:textFill>
            <w14:solidFill>
              <w14:schemeClr w14:val="tx1"/>
            </w14:solidFill>
          </w14:textFill>
        </w:rPr>
        <w:t>评审编号X202538号，</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主要包括水土保持方案编制费、工程</w:t>
      </w:r>
      <w:r>
        <w:rPr>
          <w:rFonts w:hint="eastAsia" w:ascii="仿宋_GB2312" w:hAnsi="仿宋" w:eastAsia="仿宋_GB2312" w:cs="Times New Roman"/>
          <w:color w:val="000000" w:themeColor="text1"/>
          <w:sz w:val="32"/>
          <w:szCs w:val="32"/>
          <w:lang w:val="en-US" w:eastAsia="zh-CN"/>
          <w14:textFill>
            <w14:solidFill>
              <w14:schemeClr w14:val="tx1"/>
            </w14:solidFill>
          </w14:textFill>
        </w:rPr>
        <w:t>测绘费、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造价咨询费、设计费、监理费、勘查勘探费、</w:t>
      </w:r>
      <w:r>
        <w:rPr>
          <w:rFonts w:hint="eastAsia" w:ascii="仿宋_GB2312" w:hAnsi="仿宋_GB2312" w:eastAsia="仿宋_GB2312" w:cs="仿宋_GB2312"/>
          <w:color w:val="000000" w:themeColor="text1"/>
          <w:spacing w:val="-11"/>
          <w:sz w:val="32"/>
          <w:szCs w:val="32"/>
          <w:lang w:val="en-US" w:eastAsia="zh-CN"/>
          <w14:textFill>
            <w14:solidFill>
              <w14:schemeClr w14:val="tx1"/>
            </w14:solidFill>
          </w14:textFill>
        </w:rPr>
        <w:t>建设单位管理费及第三方结算审核费。</w:t>
      </w:r>
    </w:p>
    <w:p w14:paraId="198C58F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kern w:val="2"/>
          <w:sz w:val="32"/>
          <w:szCs w:val="32"/>
          <w:lang w:val="en-US" w:eastAsia="zh-CN" w:bidi="ar-SA"/>
          <w14:textFill>
            <w14:solidFill>
              <w14:schemeClr w14:val="tx1"/>
            </w14:solidFill>
          </w14:textFill>
        </w:rPr>
        <w:t>四、</w:t>
      </w:r>
      <w:r>
        <w:rPr>
          <w:rFonts w:hint="eastAsia" w:ascii="黑体" w:hAnsi="黑体" w:eastAsia="黑体" w:cs="黑体"/>
          <w:b w:val="0"/>
          <w:bCs w:val="0"/>
          <w:color w:val="000000" w:themeColor="text1"/>
          <w:sz w:val="32"/>
          <w:szCs w:val="32"/>
          <w:lang w:val="en-US" w:eastAsia="zh-CN"/>
          <w14:textFill>
            <w14:solidFill>
              <w14:schemeClr w14:val="tx1"/>
            </w14:solidFill>
          </w14:textFill>
        </w:rPr>
        <w:t>存在的问题</w:t>
      </w:r>
    </w:p>
    <w:p w14:paraId="46A412C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监理费未执行投标优惠率。</w:t>
      </w:r>
    </w:p>
    <w:p w14:paraId="6D353E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五、</w:t>
      </w:r>
      <w:r>
        <w:rPr>
          <w:rFonts w:hint="eastAsia" w:ascii="黑体" w:hAnsi="黑体" w:eastAsia="黑体" w:cs="黑体"/>
          <w:color w:val="000000" w:themeColor="text1"/>
          <w:sz w:val="32"/>
          <w:szCs w:val="32"/>
          <w:lang w:val="en-US" w:eastAsia="zh-CN"/>
          <w14:textFill>
            <w14:solidFill>
              <w14:schemeClr w14:val="tx1"/>
            </w14:solidFill>
          </w14:textFill>
        </w:rPr>
        <w:t>评审意见</w:t>
      </w:r>
    </w:p>
    <w:p w14:paraId="21C39FA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color w:val="000000" w:themeColor="text1"/>
          <w14:textFill>
            <w14:solidFill>
              <w14:schemeClr w14:val="tx1"/>
            </w14:solidFill>
          </w14:textFill>
        </w:rPr>
      </w:pPr>
      <w:r>
        <w:rPr>
          <w:rFonts w:hint="eastAsia" w:ascii="仿宋_GB2312" w:hAnsi="仿宋" w:eastAsia="仿宋_GB2312" w:cs="Times New Roman"/>
          <w:color w:val="000000" w:themeColor="text1"/>
          <w:sz w:val="32"/>
          <w:szCs w:val="32"/>
          <w:lang w:val="zh-CN"/>
          <w14:textFill>
            <w14:solidFill>
              <w14:schemeClr w14:val="tx1"/>
            </w14:solidFill>
          </w14:textFill>
        </w:rPr>
        <w:t>该服务性前期费</w:t>
      </w:r>
      <w:r>
        <w:rPr>
          <w:rFonts w:hint="eastAsia" w:ascii="仿宋_GB2312" w:hAnsi="仿宋" w:eastAsia="仿宋_GB2312" w:cs="Times New Roman"/>
          <w:color w:val="000000" w:themeColor="text1"/>
          <w:sz w:val="32"/>
          <w:szCs w:val="32"/>
          <w:lang w:val="en-US" w:eastAsia="zh-CN"/>
          <w14:textFill>
            <w14:solidFill>
              <w14:schemeClr w14:val="tx1"/>
            </w14:solidFill>
          </w14:textFill>
        </w:rPr>
        <w:t>报</w:t>
      </w:r>
      <w:r>
        <w:rPr>
          <w:rFonts w:hint="eastAsia" w:ascii="仿宋_GB2312" w:hAnsi="仿宋" w:eastAsia="仿宋_GB2312" w:cs="Times New Roman"/>
          <w:color w:val="000000" w:themeColor="text1"/>
          <w:sz w:val="32"/>
          <w:szCs w:val="32"/>
          <w:lang w:val="zh-CN"/>
          <w14:textFill>
            <w14:solidFill>
              <w14:schemeClr w14:val="tx1"/>
            </w14:solidFill>
          </w14:textFill>
        </w:rPr>
        <w:t>送</w:t>
      </w:r>
      <w:r>
        <w:rPr>
          <w:rFonts w:hint="eastAsia" w:ascii="仿宋_GB2312" w:hAnsi="仿宋" w:eastAsia="仿宋_GB2312" w:cs="Times New Roman"/>
          <w:color w:val="000000" w:themeColor="text1"/>
          <w:sz w:val="32"/>
          <w:szCs w:val="32"/>
          <w:lang w:val="en-US" w:eastAsia="zh-CN"/>
          <w14:textFill>
            <w14:solidFill>
              <w14:schemeClr w14:val="tx1"/>
            </w14:solidFill>
          </w14:textFill>
        </w:rPr>
        <w:t>评</w:t>
      </w:r>
      <w:r>
        <w:rPr>
          <w:rFonts w:hint="eastAsia" w:ascii="仿宋_GB2312" w:hAnsi="仿宋" w:eastAsia="仿宋_GB2312" w:cs="Times New Roman"/>
          <w:color w:val="000000" w:themeColor="text1"/>
          <w:sz w:val="32"/>
          <w:szCs w:val="32"/>
          <w:lang w:val="zh-CN"/>
          <w14:textFill>
            <w14:solidFill>
              <w14:schemeClr w14:val="tx1"/>
            </w14:solidFill>
          </w14:textFill>
        </w:rPr>
        <w:t>审金额</w:t>
      </w:r>
      <w:r>
        <w:rPr>
          <w:rFonts w:hint="eastAsia" w:ascii="仿宋_GB2312" w:hAnsi="仿宋_GB2312" w:eastAsia="仿宋_GB2312" w:cs="仿宋_GB2312"/>
          <w:b w:val="0"/>
          <w:bCs w:val="0"/>
          <w:color w:val="000000" w:themeColor="text1"/>
          <w:sz w:val="30"/>
          <w:szCs w:val="30"/>
          <w:highlight w:val="none"/>
          <w:lang w:val="en-US" w:eastAsia="zh-CN"/>
          <w14:textFill>
            <w14:solidFill>
              <w14:schemeClr w14:val="tx1"/>
            </w14:solidFill>
          </w14:textFill>
        </w:rPr>
        <w:t>（</w:t>
      </w:r>
      <w:r>
        <w:rPr>
          <w:rFonts w:hint="eastAsia" w:ascii="仿宋_GB2312" w:hAnsi="仿宋" w:eastAsia="仿宋_GB2312" w:cs="Times New Roman"/>
          <w:color w:val="000000" w:themeColor="text1"/>
          <w:sz w:val="32"/>
          <w:szCs w:val="32"/>
          <w:lang w:val="en-US" w:eastAsia="zh-CN"/>
          <w14:textFill>
            <w14:solidFill>
              <w14:schemeClr w14:val="tx1"/>
            </w14:solidFill>
          </w14:textFill>
        </w:rPr>
        <w:t>第三方审核金额）2374424</w:t>
      </w:r>
      <w:r>
        <w:rPr>
          <w:rFonts w:hint="eastAsia" w:ascii="仿宋_GB2312" w:hAnsi="仿宋_GB2312" w:eastAsia="仿宋_GB2312" w:cs="仿宋_GB2312"/>
          <w:color w:val="auto"/>
          <w:sz w:val="32"/>
          <w:szCs w:val="32"/>
          <w:lang w:val="en-US" w:eastAsia="zh-CN"/>
        </w:rPr>
        <w:t>元</w:t>
      </w:r>
      <w:r>
        <w:rPr>
          <w:rFonts w:hint="eastAsia" w:ascii="仿宋_GB2312" w:hAnsi="仿宋" w:eastAsia="仿宋_GB2312" w:cs="Times New Roman"/>
          <w:color w:val="auto"/>
          <w:sz w:val="32"/>
          <w:szCs w:val="32"/>
          <w:lang w:val="en-US" w:eastAsia="zh-CN"/>
        </w:rPr>
        <w:t>，评审发现问题</w:t>
      </w:r>
      <w:r>
        <w:rPr>
          <w:rFonts w:hint="eastAsia" w:ascii="仿宋_GB2312" w:hAnsi="仿宋" w:eastAsia="仿宋_GB2312" w:cs="Times New Roman"/>
          <w:color w:val="auto"/>
          <w:sz w:val="32"/>
          <w:szCs w:val="32"/>
          <w:lang w:val="zh-CN" w:eastAsia="zh-CN"/>
        </w:rPr>
        <w:t>金额</w:t>
      </w:r>
      <w:r>
        <w:rPr>
          <w:rFonts w:hint="eastAsia" w:ascii="仿宋_GB2312" w:hAnsi="仿宋" w:eastAsia="仿宋_GB2312" w:cs="Times New Roman"/>
          <w:color w:val="auto"/>
          <w:sz w:val="32"/>
          <w:szCs w:val="32"/>
          <w:lang w:val="en-US" w:eastAsia="zh-CN"/>
        </w:rPr>
        <w:t>4945</w:t>
      </w:r>
      <w:r>
        <w:rPr>
          <w:rFonts w:hint="eastAsia" w:ascii="仿宋_GB2312" w:hAnsi="仿宋" w:eastAsia="仿宋_GB2312" w:cs="Times New Roman"/>
          <w:color w:val="auto"/>
          <w:sz w:val="32"/>
          <w:szCs w:val="32"/>
          <w:lang w:val="zh-CN" w:eastAsia="zh-CN"/>
        </w:rPr>
        <w:t>元（详见附表）。</w:t>
      </w:r>
    </w:p>
    <w:p w14:paraId="1B19287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kern w:val="2"/>
          <w:sz w:val="32"/>
          <w:szCs w:val="32"/>
          <w:lang w:val="en-US" w:eastAsia="zh-CN" w:bidi="ar-SA"/>
          <w14:textFill>
            <w14:solidFill>
              <w14:schemeClr w14:val="tx1"/>
            </w14:solidFill>
          </w14:textFill>
        </w:rPr>
        <w:t>六、</w:t>
      </w:r>
      <w:r>
        <w:rPr>
          <w:rFonts w:hint="eastAsia" w:ascii="黑体" w:hAnsi="黑体" w:eastAsia="黑体" w:cs="黑体"/>
          <w:b w:val="0"/>
          <w:bCs w:val="0"/>
          <w:color w:val="000000" w:themeColor="text1"/>
          <w:sz w:val="32"/>
          <w:szCs w:val="32"/>
          <w:lang w:val="en-US" w:eastAsia="zh-CN"/>
          <w14:textFill>
            <w14:solidFill>
              <w14:schemeClr w14:val="tx1"/>
            </w14:solidFill>
          </w14:textFill>
        </w:rPr>
        <w:t>有关说明</w:t>
      </w:r>
    </w:p>
    <w:p w14:paraId="5C652AE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1.建设单位管理费以结算审定工程费为计算基数，劳保基金按缴纳票据直接列入项目决算成本。</w:t>
      </w:r>
    </w:p>
    <w:p w14:paraId="327F2A0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2.根据送审资料显示，该工程全部服务性前期费已清理完毕。</w:t>
      </w:r>
      <w:r>
        <w:rPr>
          <w:rFonts w:hint="eastAsia" w:ascii="仿宋_GB2312" w:hAnsi="仿宋_GB2312" w:eastAsia="仿宋_GB2312" w:cs="仿宋_GB2312"/>
          <w:color w:val="auto"/>
          <w:sz w:val="32"/>
          <w:szCs w:val="32"/>
          <w:lang w:val="en-US" w:eastAsia="zh-CN"/>
        </w:rPr>
        <w:t>除本次已审结算费用外，环境影响报告编制费、可行性研究报告编制费、可行性研究调规费、部分工程测绘费、部分造价咨询费、施工图审查费、钻探费、检测费等因缺乏关键资料，本次未予送审</w:t>
      </w:r>
      <w:r>
        <w:rPr>
          <w:rFonts w:hint="eastAsia" w:ascii="仿宋_GB2312" w:hAnsi="仿宋_GB2312" w:eastAsia="仿宋_GB2312" w:cs="仿宋_GB2312"/>
          <w:color w:val="auto"/>
          <w:kern w:val="2"/>
          <w:sz w:val="32"/>
          <w:szCs w:val="32"/>
          <w:lang w:val="en-US" w:eastAsia="zh-CN" w:bidi="ar-SA"/>
        </w:rPr>
        <w:t>。</w:t>
      </w:r>
    </w:p>
    <w:p w14:paraId="7A604BA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sz w:val="32"/>
          <w:szCs w:val="32"/>
          <w:lang w:val="en-US" w:eastAsia="zh-CN"/>
        </w:rPr>
        <w:t>本项目送审资料经项目单位整理收集、主管部门审核、资金管理科室签批，评审中心根据送审资料进行评价和审查，不对资料真实性和完整性、合规性等负责。</w:t>
      </w:r>
    </w:p>
    <w:p w14:paraId="479B145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sz w:val="32"/>
          <w:szCs w:val="32"/>
          <w:lang w:val="en-US" w:eastAsia="zh-CN"/>
        </w:rPr>
        <w:t>对纳入审计监督范围项目，</w:t>
      </w:r>
      <w:r>
        <w:rPr>
          <w:rFonts w:hint="eastAsia" w:ascii="仿宋_GB2312" w:eastAsia="仿宋_GB2312"/>
          <w:color w:val="auto"/>
          <w:sz w:val="32"/>
          <w:szCs w:val="32"/>
          <w:highlight w:val="none"/>
          <w:lang w:val="en-US" w:eastAsia="zh-CN"/>
        </w:rPr>
        <w:t>业主</w:t>
      </w:r>
      <w:r>
        <w:rPr>
          <w:rFonts w:hint="eastAsia" w:ascii="仿宋_GB2312" w:eastAsia="仿宋_GB2312"/>
          <w:color w:val="auto"/>
          <w:sz w:val="32"/>
          <w:szCs w:val="32"/>
          <w:highlight w:val="none"/>
        </w:rPr>
        <w:t>单位应及时将完整的结算竣工资料报送市审计局，并积极主动配合审计监督工作</w:t>
      </w:r>
      <w:r>
        <w:rPr>
          <w:rFonts w:hint="eastAsia" w:ascii="仿宋_GB2312" w:hAnsi="仿宋_GB2312" w:eastAsia="仿宋_GB2312" w:cs="仿宋_GB2312"/>
          <w:color w:val="auto"/>
          <w:sz w:val="32"/>
          <w:szCs w:val="32"/>
          <w:lang w:val="en-US" w:eastAsia="zh-CN"/>
        </w:rPr>
        <w:t>，后续如因资料增加或缺失、内容变更造成的费用调整，由业主单位自行负责。</w:t>
      </w:r>
    </w:p>
    <w:p w14:paraId="44875B7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color w:val="auto"/>
          <w:sz w:val="32"/>
          <w:szCs w:val="32"/>
          <w:lang w:val="en-US" w:eastAsia="zh-CN"/>
        </w:rPr>
      </w:pPr>
    </w:p>
    <w:p w14:paraId="2075A6BB">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color w:val="auto"/>
          <w:sz w:val="32"/>
          <w:szCs w:val="32"/>
          <w:lang w:val="en-US" w:eastAsia="zh-CN"/>
        </w:rPr>
      </w:pPr>
    </w:p>
    <w:p w14:paraId="1A7CFD3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color w:val="auto"/>
          <w:sz w:val="32"/>
          <w:szCs w:val="32"/>
          <w:lang w:val="en-US" w:eastAsia="zh-CN"/>
        </w:rPr>
      </w:pPr>
      <w:bookmarkStart w:id="0" w:name="_GoBack"/>
      <w:bookmarkEnd w:id="0"/>
    </w:p>
    <w:p w14:paraId="675B61EA">
      <w:pPr>
        <w:pStyle w:val="7"/>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 w:eastAsia="仿宋_GB2312"/>
          <w:color w:val="auto"/>
          <w:sz w:val="32"/>
        </w:rPr>
      </w:pPr>
    </w:p>
    <w:p w14:paraId="601CF782">
      <w:pPr>
        <w:pStyle w:val="7"/>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 w:eastAsia="仿宋_GB2312"/>
          <w:color w:val="auto"/>
          <w:sz w:val="32"/>
        </w:rPr>
      </w:pPr>
    </w:p>
    <w:p w14:paraId="277C9913">
      <w:pPr>
        <w:pStyle w:val="7"/>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color w:val="auto"/>
          <w:lang w:eastAsia="zh-CN"/>
        </w:rPr>
      </w:pPr>
      <w:r>
        <w:rPr>
          <w:rFonts w:hint="eastAsia" w:ascii="仿宋_GB2312" w:hAnsi="仿宋" w:eastAsia="仿宋_GB2312"/>
          <w:color w:val="auto"/>
          <w:sz w:val="32"/>
        </w:rPr>
        <w:t>常德市财政局投资评审中心</w:t>
      </w:r>
    </w:p>
    <w:p w14:paraId="5BE6F74A">
      <w:pPr>
        <w:keepNext w:val="0"/>
        <w:keepLines w:val="0"/>
        <w:pageBreakBefore w:val="0"/>
        <w:widowControl w:val="0"/>
        <w:kinsoku/>
        <w:wordWrap/>
        <w:overflowPunct/>
        <w:topLinePunct w:val="0"/>
        <w:autoSpaceDE/>
        <w:autoSpaceDN/>
        <w:bidi w:val="0"/>
        <w:adjustRightInd/>
        <w:snapToGrid/>
        <w:spacing w:line="560" w:lineRule="exact"/>
        <w:ind w:firstLine="5760" w:firstLineChars="1800"/>
        <w:textAlignment w:val="auto"/>
        <w:rPr>
          <w:rFonts w:hint="eastAsia" w:ascii="方正仿宋_GB2312" w:hAnsi="方正仿宋_GB2312" w:eastAsia="方正仿宋_GB2312" w:cs="方正仿宋_GB2312"/>
          <w:color w:val="auto"/>
          <w:sz w:val="32"/>
          <w:szCs w:val="32"/>
          <w:lang w:val="en-US" w:eastAsia="zh-CN"/>
        </w:rPr>
      </w:pPr>
      <w:r>
        <w:rPr>
          <w:rFonts w:hint="eastAsia" w:ascii="仿宋_GB2312" w:hAnsi="仿宋" w:eastAsia="仿宋_GB2312"/>
          <w:color w:val="auto"/>
          <w:sz w:val="32"/>
          <w:szCs w:val="32"/>
        </w:rPr>
        <w:t>202</w:t>
      </w:r>
      <w:r>
        <w:rPr>
          <w:rFonts w:hint="eastAsia" w:ascii="仿宋_GB2312" w:hAnsi="仿宋" w:eastAsia="仿宋_GB2312"/>
          <w:color w:val="auto"/>
          <w:sz w:val="32"/>
          <w:szCs w:val="32"/>
          <w:lang w:val="en-US" w:eastAsia="zh-CN"/>
        </w:rPr>
        <w:t>6</w:t>
      </w:r>
      <w:r>
        <w:rPr>
          <w:rFonts w:hint="eastAsia" w:ascii="仿宋_GB2312" w:hAnsi="仿宋" w:eastAsia="仿宋_GB2312"/>
          <w:color w:val="auto"/>
          <w:sz w:val="32"/>
          <w:szCs w:val="32"/>
        </w:rPr>
        <w:t>年</w:t>
      </w:r>
      <w:r>
        <w:rPr>
          <w:rFonts w:hint="eastAsia" w:ascii="仿宋_GB2312" w:hAnsi="仿宋" w:eastAsia="仿宋_GB2312"/>
          <w:color w:val="auto"/>
          <w:sz w:val="32"/>
          <w:szCs w:val="32"/>
          <w:lang w:val="en-US" w:eastAsia="zh-CN"/>
        </w:rPr>
        <w:t>1</w:t>
      </w:r>
      <w:r>
        <w:rPr>
          <w:rFonts w:hint="eastAsia" w:ascii="仿宋_GB2312" w:hAnsi="仿宋" w:eastAsia="仿宋_GB2312"/>
          <w:color w:val="auto"/>
          <w:sz w:val="32"/>
          <w:szCs w:val="32"/>
        </w:rPr>
        <w:t>月</w:t>
      </w:r>
      <w:r>
        <w:rPr>
          <w:rFonts w:hint="eastAsia" w:ascii="仿宋_GB2312" w:hAnsi="仿宋" w:eastAsia="仿宋_GB2312"/>
          <w:color w:val="auto"/>
          <w:sz w:val="32"/>
          <w:szCs w:val="32"/>
          <w:lang w:val="en-US" w:eastAsia="zh-CN"/>
        </w:rPr>
        <w:t>6</w:t>
      </w:r>
      <w:r>
        <w:rPr>
          <w:rFonts w:hint="eastAsia" w:ascii="仿宋_GB2312" w:hAnsi="仿宋" w:eastAsia="仿宋_GB2312"/>
          <w:color w:val="auto"/>
          <w:sz w:val="32"/>
          <w:szCs w:val="32"/>
        </w:rPr>
        <w:t>日</w:t>
      </w:r>
    </w:p>
    <w:p w14:paraId="413D221F">
      <w:pPr>
        <w:numPr>
          <w:ilvl w:val="0"/>
          <w:numId w:val="0"/>
        </w:numP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pPr>
    </w:p>
    <w:p w14:paraId="74099FD3">
      <w:pPr>
        <w:numPr>
          <w:ilvl w:val="0"/>
          <w:numId w:val="0"/>
        </w:numP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pPr>
    </w:p>
    <w:p w14:paraId="45A03A99">
      <w:pPr>
        <w:numPr>
          <w:ilvl w:val="0"/>
          <w:numId w:val="0"/>
        </w:numP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pPr>
    </w:p>
    <w:p w14:paraId="6A958E45">
      <w:pPr>
        <w:numPr>
          <w:ilvl w:val="0"/>
          <w:numId w:val="0"/>
        </w:numP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pPr>
    </w:p>
    <w:p w14:paraId="79EA0853">
      <w:pPr>
        <w:numPr>
          <w:ilvl w:val="0"/>
          <w:numId w:val="0"/>
        </w:numP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pPr>
    </w:p>
    <w:p w14:paraId="0C8F000E">
      <w:pPr>
        <w:numPr>
          <w:ilvl w:val="0"/>
          <w:numId w:val="0"/>
        </w:numP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pPr>
    </w:p>
    <w:p w14:paraId="12ABA34F">
      <w:pPr>
        <w:numPr>
          <w:ilvl w:val="0"/>
          <w:numId w:val="0"/>
        </w:numPr>
        <w:rPr>
          <w:rFonts w:hint="default" w:ascii="方正仿宋_GB2312" w:hAnsi="方正仿宋_GB2312" w:eastAsia="方正仿宋_GB2312" w:cs="方正仿宋_GB2312"/>
          <w:color w:val="000000" w:themeColor="text1"/>
          <w:sz w:val="32"/>
          <w:szCs w:val="32"/>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附表</w:t>
      </w:r>
    </w:p>
    <w:tbl>
      <w:tblPr>
        <w:tblStyle w:val="4"/>
        <w:tblW w:w="944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94"/>
        <w:gridCol w:w="3061"/>
        <w:gridCol w:w="2573"/>
        <w:gridCol w:w="1308"/>
        <w:gridCol w:w="1711"/>
      </w:tblGrid>
      <w:tr w14:paraId="7C0B0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0" w:hRule="atLeast"/>
          <w:jc w:val="center"/>
        </w:trPr>
        <w:tc>
          <w:tcPr>
            <w:tcW w:w="9447" w:type="dxa"/>
            <w:gridSpan w:val="5"/>
            <w:tcBorders>
              <w:top w:val="nil"/>
              <w:left w:val="nil"/>
              <w:bottom w:val="nil"/>
              <w:right w:val="nil"/>
            </w:tcBorders>
            <w:shd w:val="clear" w:color="auto" w:fill="auto"/>
            <w:vAlign w:val="center"/>
          </w:tcPr>
          <w:p w14:paraId="3753254B">
            <w:pPr>
              <w:keepNext w:val="0"/>
              <w:keepLines w:val="0"/>
              <w:widowControl/>
              <w:suppressLineNumbers w:val="0"/>
              <w:jc w:val="center"/>
              <w:textAlignment w:val="center"/>
              <w:rPr>
                <w:rFonts w:ascii="仿宋_GB2312" w:hAnsi="仿宋_GB2312" w:eastAsia="仿宋_GB2312" w:cs="仿宋_GB2312"/>
                <w:i w:val="0"/>
                <w:iCs w:val="0"/>
                <w:color w:val="000000"/>
                <w:sz w:val="36"/>
                <w:szCs w:val="36"/>
                <w:u w:val="none"/>
              </w:rPr>
            </w:pPr>
            <w:r>
              <w:rPr>
                <w:rFonts w:hint="eastAsia" w:ascii="宋体" w:hAnsi="宋体" w:eastAsia="宋体" w:cs="宋体"/>
                <w:i w:val="0"/>
                <w:iCs w:val="0"/>
                <w:color w:val="000000"/>
                <w:kern w:val="0"/>
                <w:sz w:val="44"/>
                <w:szCs w:val="44"/>
                <w:u w:val="none"/>
                <w:lang w:val="en-US" w:eastAsia="zh-CN" w:bidi="ar"/>
              </w:rPr>
              <w:t>常德市江北水系竹根潭河综合整治工程服务性前期费发现问题情况汇总表</w:t>
            </w:r>
          </w:p>
        </w:tc>
      </w:tr>
      <w:tr w14:paraId="216C0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447" w:type="dxa"/>
            <w:gridSpan w:val="5"/>
            <w:tcBorders>
              <w:top w:val="nil"/>
              <w:left w:val="nil"/>
              <w:bottom w:val="nil"/>
              <w:right w:val="nil"/>
            </w:tcBorders>
            <w:shd w:val="clear" w:color="auto" w:fill="auto"/>
            <w:vAlign w:val="center"/>
          </w:tcPr>
          <w:p w14:paraId="6872F834">
            <w:pPr>
              <w:keepNext w:val="0"/>
              <w:keepLines w:val="0"/>
              <w:widowControl/>
              <w:suppressLineNumbers w:val="0"/>
              <w:jc w:val="right"/>
              <w:textAlignment w:val="center"/>
              <w:rPr>
                <w:rFonts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金额单位：元</w:t>
            </w:r>
          </w:p>
        </w:tc>
      </w:tr>
      <w:tr w14:paraId="61616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jc w:val="center"/>
        </w:trPr>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336E0">
            <w:pPr>
              <w:keepNext w:val="0"/>
              <w:keepLines w:val="0"/>
              <w:widowControl/>
              <w:suppressLineNumbers w:val="0"/>
              <w:jc w:val="left"/>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序号</w:t>
            </w:r>
          </w:p>
        </w:tc>
        <w:tc>
          <w:tcPr>
            <w:tcW w:w="3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4771B">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项目名称</w:t>
            </w:r>
          </w:p>
        </w:tc>
        <w:tc>
          <w:tcPr>
            <w:tcW w:w="2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089AA">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报送评审金额</w:t>
            </w:r>
            <w:r>
              <w:rPr>
                <w:rFonts w:hint="eastAsia" w:ascii="仿宋_GB2312" w:hAnsi="宋体" w:eastAsia="仿宋_GB2312" w:cs="仿宋_GB2312"/>
                <w:b/>
                <w:bCs/>
                <w:i w:val="0"/>
                <w:iCs w:val="0"/>
                <w:color w:val="000000"/>
                <w:kern w:val="0"/>
                <w:sz w:val="24"/>
                <w:szCs w:val="24"/>
                <w:u w:val="none"/>
                <w:lang w:val="en-US" w:eastAsia="zh-CN" w:bidi="ar"/>
              </w:rPr>
              <w:br w:type="textWrapping"/>
            </w:r>
            <w:r>
              <w:rPr>
                <w:rFonts w:hint="eastAsia" w:ascii="仿宋_GB2312" w:hAnsi="宋体" w:eastAsia="仿宋_GB2312" w:cs="仿宋_GB2312"/>
                <w:b/>
                <w:bCs/>
                <w:i w:val="0"/>
                <w:iCs w:val="0"/>
                <w:color w:val="000000"/>
                <w:kern w:val="0"/>
                <w:sz w:val="24"/>
                <w:szCs w:val="24"/>
                <w:u w:val="none"/>
                <w:lang w:val="en-US" w:eastAsia="zh-CN" w:bidi="ar"/>
              </w:rPr>
              <w:t>（第三方审核金额）</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63DFD">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评审发现问题金额</w:t>
            </w:r>
          </w:p>
        </w:tc>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6389F">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备  注</w:t>
            </w:r>
          </w:p>
        </w:tc>
      </w:tr>
      <w:tr w14:paraId="0B043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jc w:val="center"/>
        </w:trPr>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C5F5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w:t>
            </w:r>
          </w:p>
        </w:tc>
        <w:tc>
          <w:tcPr>
            <w:tcW w:w="3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7C20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水土保持方案编制费</w:t>
            </w:r>
          </w:p>
        </w:tc>
        <w:tc>
          <w:tcPr>
            <w:tcW w:w="2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ED10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70000</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AA204">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0</w:t>
            </w:r>
          </w:p>
        </w:tc>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C086F">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合同</w:t>
            </w:r>
          </w:p>
        </w:tc>
      </w:tr>
      <w:tr w14:paraId="29047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jc w:val="center"/>
        </w:trPr>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FB084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w:t>
            </w:r>
          </w:p>
        </w:tc>
        <w:tc>
          <w:tcPr>
            <w:tcW w:w="3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3C2FD">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国土测绘费（拨地定桩、测绘、清绘、算面积）</w:t>
            </w:r>
          </w:p>
        </w:tc>
        <w:tc>
          <w:tcPr>
            <w:tcW w:w="2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BE97F">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70700</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50EC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0</w:t>
            </w:r>
          </w:p>
        </w:tc>
        <w:tc>
          <w:tcPr>
            <w:tcW w:w="17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61C9A3">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合同、发票</w:t>
            </w:r>
          </w:p>
        </w:tc>
      </w:tr>
      <w:tr w14:paraId="6C52D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jc w:val="center"/>
        </w:trPr>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978D1D">
            <w:pPr>
              <w:jc w:val="center"/>
              <w:rPr>
                <w:rFonts w:hint="eastAsia" w:ascii="仿宋_GB2312" w:hAnsi="宋体" w:eastAsia="仿宋_GB2312" w:cs="仿宋_GB2312"/>
                <w:i w:val="0"/>
                <w:iCs w:val="0"/>
                <w:color w:val="000000"/>
                <w:sz w:val="24"/>
                <w:szCs w:val="24"/>
                <w:u w:val="none"/>
              </w:rPr>
            </w:pPr>
          </w:p>
        </w:tc>
        <w:tc>
          <w:tcPr>
            <w:tcW w:w="3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FB84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国土测绘费(地籍测绘、室内计算坐标点)</w:t>
            </w:r>
          </w:p>
        </w:tc>
        <w:tc>
          <w:tcPr>
            <w:tcW w:w="2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FB3C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4200</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1A902">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0</w:t>
            </w:r>
          </w:p>
        </w:tc>
        <w:tc>
          <w:tcPr>
            <w:tcW w:w="1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8A3D4B">
            <w:pPr>
              <w:jc w:val="center"/>
              <w:rPr>
                <w:rFonts w:hint="eastAsia" w:ascii="仿宋_GB2312" w:hAnsi="宋体" w:eastAsia="仿宋_GB2312" w:cs="仿宋_GB2312"/>
                <w:i w:val="0"/>
                <w:iCs w:val="0"/>
                <w:color w:val="000000"/>
                <w:sz w:val="24"/>
                <w:szCs w:val="24"/>
                <w:u w:val="none"/>
              </w:rPr>
            </w:pPr>
          </w:p>
        </w:tc>
      </w:tr>
      <w:tr w14:paraId="4B939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jc w:val="center"/>
        </w:trPr>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C6BDE2">
            <w:pPr>
              <w:jc w:val="center"/>
              <w:rPr>
                <w:rFonts w:hint="eastAsia" w:ascii="仿宋_GB2312" w:hAnsi="宋体" w:eastAsia="仿宋_GB2312" w:cs="仿宋_GB2312"/>
                <w:i w:val="0"/>
                <w:iCs w:val="0"/>
                <w:color w:val="000000"/>
                <w:sz w:val="24"/>
                <w:szCs w:val="24"/>
                <w:u w:val="none"/>
              </w:rPr>
            </w:pPr>
          </w:p>
        </w:tc>
        <w:tc>
          <w:tcPr>
            <w:tcW w:w="3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C59F2">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国土测绘费(拨地定桩)</w:t>
            </w:r>
          </w:p>
        </w:tc>
        <w:tc>
          <w:tcPr>
            <w:tcW w:w="2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62DA7">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4800</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0E85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0</w:t>
            </w:r>
          </w:p>
        </w:tc>
        <w:tc>
          <w:tcPr>
            <w:tcW w:w="1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F8FC2F">
            <w:pPr>
              <w:jc w:val="center"/>
              <w:rPr>
                <w:rFonts w:hint="eastAsia" w:ascii="仿宋_GB2312" w:hAnsi="宋体" w:eastAsia="仿宋_GB2312" w:cs="仿宋_GB2312"/>
                <w:i w:val="0"/>
                <w:iCs w:val="0"/>
                <w:color w:val="000000"/>
                <w:sz w:val="24"/>
                <w:szCs w:val="24"/>
                <w:u w:val="none"/>
              </w:rPr>
            </w:pPr>
          </w:p>
        </w:tc>
      </w:tr>
      <w:tr w14:paraId="6C67B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jc w:val="center"/>
        </w:trPr>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0F52D">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3</w:t>
            </w:r>
          </w:p>
        </w:tc>
        <w:tc>
          <w:tcPr>
            <w:tcW w:w="3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9F6F9">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设计费</w:t>
            </w:r>
          </w:p>
        </w:tc>
        <w:tc>
          <w:tcPr>
            <w:tcW w:w="2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FB7F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737332</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F17B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0</w:t>
            </w:r>
          </w:p>
        </w:tc>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773AF">
            <w:pPr>
              <w:jc w:val="center"/>
              <w:rPr>
                <w:rFonts w:hint="eastAsia" w:ascii="仿宋_GB2312" w:hAnsi="宋体" w:eastAsia="仿宋_GB2312" w:cs="仿宋_GB2312"/>
                <w:i w:val="0"/>
                <w:iCs w:val="0"/>
                <w:color w:val="000000"/>
                <w:sz w:val="24"/>
                <w:szCs w:val="24"/>
                <w:u w:val="none"/>
              </w:rPr>
            </w:pPr>
          </w:p>
        </w:tc>
      </w:tr>
      <w:tr w14:paraId="433E3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jc w:val="center"/>
        </w:trPr>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2F658">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4</w:t>
            </w:r>
          </w:p>
        </w:tc>
        <w:tc>
          <w:tcPr>
            <w:tcW w:w="3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517D0">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造价咨询费</w:t>
            </w:r>
          </w:p>
        </w:tc>
        <w:tc>
          <w:tcPr>
            <w:tcW w:w="2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A2150">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100935</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922F0">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0</w:t>
            </w:r>
          </w:p>
        </w:tc>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F9E50">
            <w:pPr>
              <w:jc w:val="center"/>
              <w:rPr>
                <w:rFonts w:hint="eastAsia" w:ascii="仿宋_GB2312" w:hAnsi="宋体" w:eastAsia="仿宋_GB2312" w:cs="仿宋_GB2312"/>
                <w:i w:val="0"/>
                <w:iCs w:val="0"/>
                <w:color w:val="000000"/>
                <w:sz w:val="24"/>
                <w:szCs w:val="24"/>
                <w:u w:val="none"/>
              </w:rPr>
            </w:pPr>
          </w:p>
        </w:tc>
      </w:tr>
      <w:tr w14:paraId="04283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jc w:val="center"/>
        </w:trPr>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A01AB">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5</w:t>
            </w:r>
          </w:p>
        </w:tc>
        <w:tc>
          <w:tcPr>
            <w:tcW w:w="3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37823">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监理费</w:t>
            </w:r>
          </w:p>
        </w:tc>
        <w:tc>
          <w:tcPr>
            <w:tcW w:w="2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2BBA6">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727151</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644A2">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-4945</w:t>
            </w:r>
          </w:p>
        </w:tc>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6C380">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未执行投标优惠率</w:t>
            </w:r>
          </w:p>
        </w:tc>
      </w:tr>
      <w:tr w14:paraId="3B0FF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jc w:val="center"/>
        </w:trPr>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B7AE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6</w:t>
            </w:r>
          </w:p>
        </w:tc>
        <w:tc>
          <w:tcPr>
            <w:tcW w:w="3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183AB">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勘察勘探费（管理房、人行桥、平台栈道）</w:t>
            </w:r>
          </w:p>
        </w:tc>
        <w:tc>
          <w:tcPr>
            <w:tcW w:w="2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7E18F">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228653</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EB98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0</w:t>
            </w:r>
          </w:p>
        </w:tc>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277DA">
            <w:pPr>
              <w:jc w:val="center"/>
              <w:rPr>
                <w:rFonts w:hint="eastAsia" w:ascii="仿宋_GB2312" w:hAnsi="宋体" w:eastAsia="仿宋_GB2312" w:cs="仿宋_GB2312"/>
                <w:i w:val="0"/>
                <w:iCs w:val="0"/>
                <w:color w:val="000000"/>
                <w:sz w:val="24"/>
                <w:szCs w:val="24"/>
                <w:u w:val="none"/>
              </w:rPr>
            </w:pPr>
          </w:p>
        </w:tc>
      </w:tr>
      <w:tr w14:paraId="35B25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jc w:val="center"/>
        </w:trPr>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A2C7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7</w:t>
            </w:r>
          </w:p>
        </w:tc>
        <w:tc>
          <w:tcPr>
            <w:tcW w:w="3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DC92F">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建设单位管理费</w:t>
            </w:r>
          </w:p>
        </w:tc>
        <w:tc>
          <w:tcPr>
            <w:tcW w:w="2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9B5C8">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421359</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6D83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0</w:t>
            </w:r>
          </w:p>
        </w:tc>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03D9C">
            <w:pPr>
              <w:jc w:val="center"/>
              <w:rPr>
                <w:rFonts w:hint="eastAsia" w:ascii="仿宋_GB2312" w:hAnsi="宋体" w:eastAsia="仿宋_GB2312" w:cs="仿宋_GB2312"/>
                <w:i w:val="0"/>
                <w:iCs w:val="0"/>
                <w:color w:val="000000"/>
                <w:sz w:val="24"/>
                <w:szCs w:val="24"/>
                <w:u w:val="none"/>
              </w:rPr>
            </w:pPr>
          </w:p>
        </w:tc>
      </w:tr>
      <w:tr w14:paraId="7AE29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jc w:val="center"/>
        </w:trPr>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5CDE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8</w:t>
            </w:r>
          </w:p>
        </w:tc>
        <w:tc>
          <w:tcPr>
            <w:tcW w:w="3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4ABE3">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第三方结算审核费</w:t>
            </w:r>
          </w:p>
        </w:tc>
        <w:tc>
          <w:tcPr>
            <w:tcW w:w="2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DCFA4">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9294</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3EBC0">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0</w:t>
            </w:r>
          </w:p>
        </w:tc>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4FE4B">
            <w:pPr>
              <w:jc w:val="center"/>
              <w:rPr>
                <w:rFonts w:hint="eastAsia" w:ascii="仿宋_GB2312" w:hAnsi="宋体" w:eastAsia="仿宋_GB2312" w:cs="仿宋_GB2312"/>
                <w:i w:val="0"/>
                <w:iCs w:val="0"/>
                <w:color w:val="000000"/>
                <w:sz w:val="24"/>
                <w:szCs w:val="24"/>
                <w:u w:val="none"/>
              </w:rPr>
            </w:pPr>
          </w:p>
        </w:tc>
      </w:tr>
      <w:tr w14:paraId="13415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jc w:val="center"/>
        </w:trPr>
        <w:tc>
          <w:tcPr>
            <w:tcW w:w="3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93F4CF">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合  计</w:t>
            </w:r>
          </w:p>
        </w:tc>
        <w:tc>
          <w:tcPr>
            <w:tcW w:w="2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58CFB">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2374424</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24C6D">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-4945</w:t>
            </w:r>
          </w:p>
        </w:tc>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3BA2B">
            <w:pPr>
              <w:jc w:val="center"/>
              <w:rPr>
                <w:rFonts w:hint="eastAsia" w:ascii="仿宋_GB2312" w:hAnsi="宋体" w:eastAsia="仿宋_GB2312" w:cs="仿宋_GB2312"/>
                <w:i w:val="0"/>
                <w:iCs w:val="0"/>
                <w:color w:val="000000"/>
                <w:sz w:val="24"/>
                <w:szCs w:val="24"/>
                <w:u w:val="none"/>
              </w:rPr>
            </w:pPr>
          </w:p>
        </w:tc>
      </w:tr>
    </w:tbl>
    <w:p w14:paraId="5F827CBF">
      <w:pPr>
        <w:numPr>
          <w:ilvl w:val="0"/>
          <w:numId w:val="0"/>
        </w:numPr>
        <w:rPr>
          <w:rFonts w:hint="default" w:ascii="方正仿宋_GB2312" w:hAnsi="方正仿宋_GB2312" w:eastAsia="方正仿宋_GB2312" w:cs="方正仿宋_GB2312"/>
          <w:color w:val="0000FF"/>
          <w:sz w:val="32"/>
          <w:szCs w:val="32"/>
          <w:lang w:val="en-US" w:eastAsia="zh-CN"/>
        </w:rPr>
      </w:pPr>
    </w:p>
    <w:sectPr>
      <w:pgSz w:w="11906" w:h="16838"/>
      <w:pgMar w:top="2154" w:right="1531" w:bottom="1440" w:left="1531" w:header="851" w:footer="992" w:gutter="0"/>
      <w:pgNumType w:fmt="decimal"/>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2921DD0-2DEF-4D78-9053-A96CF01A18E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embedRegular r:id="rId2" w:fontKey="{6F5B15C1-B330-4DAC-B193-8543E2782371}"/>
  </w:font>
  <w:font w:name="仿宋">
    <w:panose1 w:val="02010609060101010101"/>
    <w:charset w:val="86"/>
    <w:family w:val="modern"/>
    <w:pitch w:val="default"/>
    <w:sig w:usb0="800002BF" w:usb1="38CF7CFA" w:usb2="00000016" w:usb3="00000000" w:csb0="00040001" w:csb1="00000000"/>
    <w:embedRegular r:id="rId3" w:fontKey="{0B839D76-5799-4203-BE92-672D2B0B6137}"/>
  </w:font>
  <w:font w:name="方正仿宋_GB2312">
    <w:panose1 w:val="02000000000000000000"/>
    <w:charset w:val="86"/>
    <w:family w:val="auto"/>
    <w:pitch w:val="default"/>
    <w:sig w:usb0="A00002BF" w:usb1="184F6CFA" w:usb2="00000012" w:usb3="00000000" w:csb0="00040001" w:csb1="00000000"/>
    <w:embedRegular r:id="rId4" w:fontKey="{21B9CE0D-07FF-4129-B54F-927C97227D7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B65211"/>
    <w:rsid w:val="000A68EE"/>
    <w:rsid w:val="00E60A9C"/>
    <w:rsid w:val="016722DB"/>
    <w:rsid w:val="09B47E91"/>
    <w:rsid w:val="0A9877F2"/>
    <w:rsid w:val="122A36D2"/>
    <w:rsid w:val="128C26B2"/>
    <w:rsid w:val="12971BF6"/>
    <w:rsid w:val="148F3869"/>
    <w:rsid w:val="172A60BA"/>
    <w:rsid w:val="1BB936E9"/>
    <w:rsid w:val="1C59099A"/>
    <w:rsid w:val="1E047E0B"/>
    <w:rsid w:val="1EBE4245"/>
    <w:rsid w:val="1FD61FB0"/>
    <w:rsid w:val="247C7499"/>
    <w:rsid w:val="2CFF241A"/>
    <w:rsid w:val="2D636E4D"/>
    <w:rsid w:val="2ED24AE0"/>
    <w:rsid w:val="2F555870"/>
    <w:rsid w:val="2FB03F14"/>
    <w:rsid w:val="30472667"/>
    <w:rsid w:val="32B22189"/>
    <w:rsid w:val="362D681B"/>
    <w:rsid w:val="3BA50B4A"/>
    <w:rsid w:val="406D50B7"/>
    <w:rsid w:val="40B7508E"/>
    <w:rsid w:val="4213776F"/>
    <w:rsid w:val="45170F2A"/>
    <w:rsid w:val="46BA6C12"/>
    <w:rsid w:val="46FD5C82"/>
    <w:rsid w:val="47584DBF"/>
    <w:rsid w:val="49837F30"/>
    <w:rsid w:val="4CB5082B"/>
    <w:rsid w:val="4CC27294"/>
    <w:rsid w:val="4D8030EB"/>
    <w:rsid w:val="4F8356CE"/>
    <w:rsid w:val="51346D66"/>
    <w:rsid w:val="513D15DF"/>
    <w:rsid w:val="54DD333B"/>
    <w:rsid w:val="54EA3F8A"/>
    <w:rsid w:val="55360197"/>
    <w:rsid w:val="5922354D"/>
    <w:rsid w:val="5AAB1603"/>
    <w:rsid w:val="5AB65211"/>
    <w:rsid w:val="5B2B24A8"/>
    <w:rsid w:val="5B9E161C"/>
    <w:rsid w:val="5E5F6603"/>
    <w:rsid w:val="60B51595"/>
    <w:rsid w:val="635527B8"/>
    <w:rsid w:val="638D1C65"/>
    <w:rsid w:val="65C27948"/>
    <w:rsid w:val="6A7618A7"/>
    <w:rsid w:val="6CDB1F80"/>
    <w:rsid w:val="6F4150E2"/>
    <w:rsid w:val="6F8F04BD"/>
    <w:rsid w:val="769F5305"/>
    <w:rsid w:val="77D376CA"/>
    <w:rsid w:val="7B47138F"/>
    <w:rsid w:val="7C0A60DE"/>
    <w:rsid w:val="7FA27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font71"/>
    <w:basedOn w:val="5"/>
    <w:qFormat/>
    <w:uiPriority w:val="0"/>
    <w:rPr>
      <w:rFonts w:hint="eastAsia" w:ascii="仿宋_GB2312" w:eastAsia="仿宋_GB2312" w:cs="仿宋_GB2312"/>
      <w:b/>
      <w:bCs/>
      <w:color w:val="000000"/>
      <w:sz w:val="22"/>
      <w:szCs w:val="22"/>
      <w:u w:val="none"/>
    </w:rPr>
  </w:style>
  <w:style w:type="paragraph" w:customStyle="1" w:styleId="7">
    <w:name w:val="列出段落1"/>
    <w:basedOn w:val="1"/>
    <w:next w:val="1"/>
    <w:qFormat/>
    <w:uiPriority w:val="34"/>
    <w:pPr>
      <w:ind w:firstLine="420"/>
    </w:pPr>
  </w:style>
  <w:style w:type="character" w:customStyle="1" w:styleId="8">
    <w:name w:val="font41"/>
    <w:basedOn w:val="5"/>
    <w:qFormat/>
    <w:uiPriority w:val="0"/>
    <w:rPr>
      <w:rFonts w:hint="eastAsia" w:ascii="仿宋_GB2312" w:eastAsia="仿宋_GB2312" w:cs="仿宋_GB2312"/>
      <w:b/>
      <w:bCs/>
      <w:color w:val="000000"/>
      <w:sz w:val="22"/>
      <w:szCs w:val="22"/>
      <w:u w:val="none"/>
    </w:rPr>
  </w:style>
  <w:style w:type="character" w:customStyle="1" w:styleId="9">
    <w:name w:val="font51"/>
    <w:basedOn w:val="5"/>
    <w:qFormat/>
    <w:uiPriority w:val="0"/>
    <w:rPr>
      <w:rFonts w:hint="eastAsia" w:ascii="仿宋_GB2312" w:eastAsia="仿宋_GB2312" w:cs="仿宋_GB2312"/>
      <w:color w:val="000000"/>
      <w:sz w:val="24"/>
      <w:szCs w:val="24"/>
      <w:u w:val="none"/>
    </w:rPr>
  </w:style>
  <w:style w:type="character" w:customStyle="1" w:styleId="10">
    <w:name w:val="font81"/>
    <w:basedOn w:val="5"/>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1120</Words>
  <Characters>1295</Characters>
  <Lines>0</Lines>
  <Paragraphs>0</Paragraphs>
  <TotalTime>10</TotalTime>
  <ScaleCrop>false</ScaleCrop>
  <LinksUpToDate>false</LinksUpToDate>
  <CharactersWithSpaces>1305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2025-12-15T00:18:00Z</dcterms:created>
  <dc:creator>～小太阳。</dc:creator>
  <cp:lastModifiedBy>～小太阳。</cp:lastModifiedBy>
  <cp:lastPrinted>2026-01-07T02:21:00Z</cp:lastPrinted>
  <dcterms:modified xsi:type="dcterms:W3CDTF">2026-04-10T01:33:28Z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9B349FAA253A4CBDAACA9B9C4D1112D2_13</vt:lpwstr>
  </property>
  <property fmtid="{D5CDD505-2E9C-101B-9397-08002B2CF9AE}" pid="4" name="KSOTemplateDocerSaveRecord">
    <vt:lpwstr>eyJoZGlkIjoiZWMwNTc0MGJjNGVlNGU2MWIxYzUzZGM2Y2Q4MTIzY2EiLCJ1c2VySWQiOiIxMDc2NTE4NzkzIn0=</vt:lpwstr>
  </property>
</Properties>
</file>