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09A58409">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46</w:t>
      </w:r>
      <w:r>
        <w:rPr>
          <w:rFonts w:hint="eastAsia" w:ascii="仿宋_GB2312" w:hAnsi="仿宋_GB2312" w:eastAsia="仿宋_GB2312"/>
          <w:sz w:val="32"/>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53048F9F">
      <w:pPr>
        <w:numPr>
          <w:ilvl w:val="0"/>
          <w:numId w:val="0"/>
        </w:numPr>
        <w:jc w:val="center"/>
        <w:rPr>
          <w:rFonts w:hint="eastAsia" w:asciiTheme="majorEastAsia" w:hAnsiTheme="majorEastAsia" w:eastAsiaTheme="majorEastAsia" w:cstheme="majorEastAsia"/>
          <w:spacing w:val="20"/>
          <w:sz w:val="44"/>
          <w:szCs w:val="44"/>
          <w:lang w:val="en-US" w:eastAsia="zh-CN"/>
        </w:rPr>
      </w:pPr>
      <w:r>
        <w:rPr>
          <w:rFonts w:hint="eastAsia" w:asciiTheme="majorEastAsia" w:hAnsiTheme="majorEastAsia" w:eastAsiaTheme="majorEastAsia" w:cstheme="majorEastAsia"/>
          <w:spacing w:val="-11"/>
          <w:sz w:val="44"/>
          <w:szCs w:val="44"/>
          <w:lang w:val="en-US" w:eastAsia="zh-CN"/>
        </w:rPr>
        <w:t>关于桃花源路暨机场快速路工程服务</w:t>
      </w:r>
      <w:r>
        <w:rPr>
          <w:rFonts w:hint="eastAsia" w:asciiTheme="majorEastAsia" w:hAnsiTheme="majorEastAsia" w:eastAsiaTheme="majorEastAsia" w:cstheme="majorEastAsia"/>
          <w:spacing w:val="20"/>
          <w:sz w:val="44"/>
          <w:szCs w:val="44"/>
          <w:lang w:val="en-US" w:eastAsia="zh-CN"/>
        </w:rPr>
        <w:t>性</w:t>
      </w:r>
    </w:p>
    <w:p w14:paraId="353E371F">
      <w:pPr>
        <w:numPr>
          <w:ilvl w:val="0"/>
          <w:numId w:val="0"/>
        </w:numPr>
        <w:jc w:val="center"/>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pacing w:val="20"/>
          <w:sz w:val="44"/>
          <w:szCs w:val="44"/>
          <w:lang w:val="en-US" w:eastAsia="zh-CN"/>
        </w:rPr>
        <w:t>前期费</w:t>
      </w:r>
      <w:r>
        <w:rPr>
          <w:rFonts w:hint="eastAsia" w:asciiTheme="majorEastAsia" w:hAnsiTheme="majorEastAsia" w:eastAsiaTheme="majorEastAsia" w:cstheme="majorEastAsia"/>
          <w:sz w:val="44"/>
          <w:szCs w:val="44"/>
          <w:lang w:val="en-US" w:eastAsia="zh-CN"/>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受你科室委托，根据常德市西城新区投资建设开发有限公司送审资料，我中心对桃花源路暨机场快速路工程服务性前期费进行了评价和审查。</w:t>
      </w:r>
    </w:p>
    <w:p w14:paraId="2B93B1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68A582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桃花源路暨机场快速路</w:t>
      </w:r>
      <w:r>
        <w:rPr>
          <w:rFonts w:hint="eastAsia" w:ascii="仿宋_GB2312" w:hAnsi="仿宋_GB2312" w:eastAsia="仿宋_GB2312" w:cs="仿宋_GB2312"/>
          <w:color w:val="auto"/>
          <w:sz w:val="32"/>
          <w:szCs w:val="32"/>
          <w:lang w:val="en-US" w:eastAsia="zh-CN"/>
        </w:rPr>
        <w:t>工</w:t>
      </w:r>
      <w:r>
        <w:rPr>
          <w:rFonts w:hint="eastAsia" w:ascii="仿宋_GB2312" w:hAnsi="仿宋_GB2312" w:eastAsia="仿宋_GB2312" w:cs="仿宋_GB2312"/>
          <w:sz w:val="32"/>
          <w:szCs w:val="32"/>
          <w:lang w:val="en-US" w:eastAsia="zh-CN"/>
        </w:rPr>
        <w:t>程涉及三个立项批复建设内容，分别是：</w:t>
      </w:r>
    </w:p>
    <w:p w14:paraId="32F2D7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1.新建部分（K0+000-K9+520.18）段，由常</w:t>
      </w:r>
      <w:r>
        <w:rPr>
          <w:rFonts w:hint="eastAsia" w:ascii="仿宋_GB2312" w:hAnsi="仿宋_GB2312" w:eastAsia="仿宋_GB2312" w:cs="仿宋_GB2312"/>
          <w:color w:val="auto"/>
          <w:sz w:val="32"/>
          <w:szCs w:val="32"/>
          <w:lang w:val="en-US" w:eastAsia="zh-CN"/>
        </w:rPr>
        <w:t>德市发改委常发改投〔2009〕454号批复立项，总批复金额58974万元，其中工程费30748万元、征地拆迁费18467万元、其他费9759万元。道路北起沅江西大桥南桥头，南止桃花源机场，主线长9520.18米；</w:t>
      </w:r>
    </w:p>
    <w:p w14:paraId="1EA2CD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2.续建部分（K9+520-k11+300）段，由常</w:t>
      </w:r>
      <w:r>
        <w:rPr>
          <w:rFonts w:hint="eastAsia" w:ascii="仿宋_GB2312" w:hAnsi="仿宋_GB2312" w:eastAsia="仿宋_GB2312" w:cs="仿宋_GB2312"/>
          <w:color w:val="auto"/>
          <w:sz w:val="32"/>
          <w:szCs w:val="32"/>
          <w:lang w:val="en-US" w:eastAsia="zh-CN"/>
        </w:rPr>
        <w:t>德市发改委常发改投〔2015〕32号批复立项，总批复金额13893万元，其中工程费8493万元、征地拆迁费4057万元、其他费682万元，预备费661万元。道路北起桃花源路暨机场快速路设计终点，南至桃花源机场，全长1700米；</w:t>
      </w:r>
    </w:p>
    <w:p w14:paraId="2B668F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3.补征部分（K3+381.484-k9+600）段加宽，由常德市发改委常发改投〔2015〕33号批复立项，总批复金额80920万元，其中工程费46431万元、征地拆迁费27046万元、其他费3590万元，预备费3853万元，全长6219米。</w:t>
      </w:r>
    </w:p>
    <w:p w14:paraId="27BD68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从补征部分立项批复内容及批复金额分析，该立项内容已包括新建部分（K3+381.484-k9+600）段建设内容及投资额。从预算评审、结算审计报告内容分析，续建、补征部分立项报告均为开工后补充。</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6A280E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楷体_GB2312" w:hAnsi="方正楷体_GB2312" w:eastAsia="方正楷体_GB2312" w:cs="方正楷体_GB2312"/>
          <w:sz w:val="32"/>
          <w:szCs w:val="32"/>
          <w:lang w:val="en-US" w:eastAsia="zh-CN"/>
        </w:rPr>
      </w:pPr>
      <w:r>
        <w:rPr>
          <w:rFonts w:hint="eastAsia" w:ascii="方正楷体_GB2312" w:hAnsi="方正楷体_GB2312" w:eastAsia="方正楷体_GB2312" w:cs="方正楷体_GB2312"/>
          <w:sz w:val="32"/>
          <w:szCs w:val="32"/>
          <w:lang w:val="en-US" w:eastAsia="zh-CN"/>
        </w:rPr>
        <w:t>（一）预算评审</w:t>
      </w:r>
    </w:p>
    <w:p w14:paraId="0D804C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1.道路（K0+000-K3+055.618）段：预算评审金额154346342元（常财审〔2010〕预字360号，其中工程费147096516元，不可预见费7249826元）；</w:t>
      </w:r>
    </w:p>
    <w:p w14:paraId="2D7BB8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2.道路（K3+055.618-K11+300）段：预算评审金额448605497元（常财审〔2012〕预字360号）；</w:t>
      </w:r>
    </w:p>
    <w:p w14:paraId="041CB0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3.常张高速跨线桥（措施费增加部分）：预算评审金额</w:t>
      </w:r>
      <w:r>
        <w:rPr>
          <w:rFonts w:hint="eastAsia" w:ascii="仿宋_GB2312" w:hAnsi="仿宋_GB2312" w:eastAsia="仿宋_GB2312"/>
          <w:sz w:val="32"/>
          <w:szCs w:val="32"/>
        </w:rPr>
        <w:t>4948530</w:t>
      </w:r>
      <w:r>
        <w:rPr>
          <w:rFonts w:hint="eastAsia" w:ascii="仿宋_GB2312" w:hAnsi="仿宋_GB2312" w:eastAsia="仿宋_GB2312" w:cs="仿宋_GB2312"/>
          <w:sz w:val="32"/>
          <w:szCs w:val="32"/>
          <w:lang w:val="en-US" w:eastAsia="zh-CN"/>
        </w:rPr>
        <w:t>元（常财审〔2015〕预字779号）；</w:t>
      </w:r>
    </w:p>
    <w:p w14:paraId="081FD7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4.道路小马河桥段变更：预算评审金额37801715元（常财审〔2015〕预字541号，其中工程费32880411元，前期费3277284元，不可预见费1644021元）。</w:t>
      </w:r>
    </w:p>
    <w:p w14:paraId="42D06D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方正楷体_GB2312" w:hAnsi="方正楷体_GB2312" w:eastAsia="方正楷体_GB2312" w:cs="方正楷体_GB2312"/>
          <w:sz w:val="32"/>
          <w:szCs w:val="32"/>
          <w:lang w:val="en-US" w:eastAsia="zh-CN"/>
        </w:rPr>
      </w:pPr>
      <w:r>
        <w:rPr>
          <w:rFonts w:hint="eastAsia" w:ascii="方正楷体_GB2312" w:hAnsi="方正楷体_GB2312" w:eastAsia="方正楷体_GB2312" w:cs="方正楷体_GB2312"/>
          <w:sz w:val="32"/>
          <w:szCs w:val="32"/>
          <w:lang w:val="en-US" w:eastAsia="zh-CN"/>
        </w:rPr>
        <w:t>（二）结算审计（评审）</w:t>
      </w:r>
    </w:p>
    <w:p w14:paraId="3151A7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1.道路（K0+000-K3+055.618）段：审计金额190026598元(常审投报〔2017〕42号)；</w:t>
      </w:r>
    </w:p>
    <w:p w14:paraId="37A364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2.道路（K3+055.618-K8+740）段即一标段结算：审计金额348776139元(常审投报〔2016〕25号)；</w:t>
      </w:r>
    </w:p>
    <w:p w14:paraId="198D16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3.道路（K8+740-K11+300）段即二标段结算：审计金额193335847元(常审投报〔2018〕39号)；</w:t>
      </w:r>
    </w:p>
    <w:p w14:paraId="4F0377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以上审计报告已包含补征部分扩宽建设费用。</w:t>
      </w:r>
    </w:p>
    <w:p w14:paraId="10E9E8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4.道路（长张高速跨线桥K8+495）段结算：评审金额19511749元(常财审〔2023〕结字5号)。</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本次送审桃花源路暨机场快速路工程服务性前期费，评审编号X202509号。主要包括水土保持方案编制费（3个立项）、测绘费、工程测量费、造价咨询费（小马河桥工程）、建设单位管理费、第三方结算审核费。</w:t>
      </w:r>
    </w:p>
    <w:p w14:paraId="705AE9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四、存在的问题</w:t>
      </w:r>
    </w:p>
    <w:p w14:paraId="743458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1.地籍测绘费、控制测量费按国测财字[2002]3号文的75%计；</w:t>
      </w:r>
    </w:p>
    <w:p w14:paraId="4FB8A5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2.工程线路测量单价高计；</w:t>
      </w:r>
    </w:p>
    <w:p w14:paraId="728863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3.第三方结算审核费因误差率已达10%，只计基本付费。</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五、评审意见</w:t>
      </w:r>
    </w:p>
    <w:p w14:paraId="21C39F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该服务性前期费</w:t>
      </w:r>
      <w:r>
        <w:rPr>
          <w:rFonts w:hint="eastAsia" w:ascii="仿宋_GB2312" w:hAnsi="仿宋_GB2312" w:eastAsia="仿宋_GB2312" w:cs="仿宋_GB2312"/>
          <w:sz w:val="32"/>
          <w:szCs w:val="32"/>
          <w:lang w:val="en-US" w:eastAsia="zh-CN"/>
        </w:rPr>
        <w:t>报</w:t>
      </w:r>
      <w:r>
        <w:rPr>
          <w:rFonts w:hint="eastAsia" w:ascii="仿宋_GB2312" w:hAnsi="仿宋_GB2312" w:eastAsia="仿宋_GB2312" w:cs="仿宋_GB2312"/>
          <w:sz w:val="32"/>
          <w:szCs w:val="32"/>
          <w:lang w:val="zh-CN" w:eastAsia="zh-CN"/>
        </w:rPr>
        <w:t>送</w:t>
      </w:r>
      <w:r>
        <w:rPr>
          <w:rFonts w:hint="eastAsia" w:ascii="仿宋_GB2312" w:hAnsi="仿宋_GB2312" w:eastAsia="仿宋_GB2312" w:cs="仿宋_GB2312"/>
          <w:sz w:val="32"/>
          <w:szCs w:val="32"/>
          <w:lang w:val="en-US" w:eastAsia="zh-CN"/>
        </w:rPr>
        <w:t>评</w:t>
      </w:r>
      <w:r>
        <w:rPr>
          <w:rFonts w:hint="eastAsia" w:ascii="仿宋_GB2312" w:hAnsi="仿宋_GB2312" w:eastAsia="仿宋_GB2312" w:cs="仿宋_GB2312"/>
          <w:sz w:val="32"/>
          <w:szCs w:val="32"/>
          <w:lang w:val="zh-CN" w:eastAsia="zh-CN"/>
        </w:rPr>
        <w:t>审金额</w:t>
      </w:r>
      <w:r>
        <w:rPr>
          <w:rFonts w:hint="eastAsia" w:ascii="仿宋_GB2312" w:hAnsi="仿宋_GB2312" w:eastAsia="仿宋_GB2312" w:cs="仿宋_GB2312"/>
          <w:sz w:val="32"/>
          <w:szCs w:val="32"/>
          <w:lang w:val="en-US" w:eastAsia="zh-CN"/>
        </w:rPr>
        <w:t>（第三方审核金额）5724823元，评审发现问题</w:t>
      </w:r>
      <w:r>
        <w:rPr>
          <w:rFonts w:hint="eastAsia" w:ascii="仿宋_GB2312" w:hAnsi="仿宋_GB2312" w:eastAsia="仿宋_GB2312" w:cs="仿宋_GB2312"/>
          <w:sz w:val="32"/>
          <w:szCs w:val="32"/>
          <w:lang w:val="zh-CN" w:eastAsia="zh-CN"/>
        </w:rPr>
        <w:t>金额</w:t>
      </w:r>
      <w:r>
        <w:rPr>
          <w:rFonts w:hint="eastAsia" w:ascii="仿宋_GB2312" w:hAnsi="仿宋_GB2312" w:eastAsia="仿宋_GB2312" w:cs="仿宋_GB2312"/>
          <w:sz w:val="32"/>
          <w:szCs w:val="32"/>
          <w:lang w:val="en-US" w:eastAsia="zh-CN"/>
        </w:rPr>
        <w:t>203965</w:t>
      </w:r>
      <w:r>
        <w:rPr>
          <w:rFonts w:hint="eastAsia" w:ascii="仿宋_GB2312" w:hAnsi="仿宋_GB2312" w:eastAsia="仿宋_GB2312" w:cs="仿宋_GB2312"/>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六、</w:t>
      </w:r>
      <w:r>
        <w:rPr>
          <w:rFonts w:hint="eastAsia" w:ascii="黑体" w:hAnsi="黑体" w:eastAsia="黑体" w:cs="黑体"/>
          <w:b w:val="0"/>
          <w:bCs w:val="0"/>
          <w:sz w:val="32"/>
          <w:szCs w:val="32"/>
          <w:lang w:val="en-US" w:eastAsia="zh-CN"/>
        </w:rPr>
        <w:t>有关说明</w:t>
      </w:r>
    </w:p>
    <w:p w14:paraId="0C7F88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1.根据常德市智慧谷投资发展有限公司《关于调整项目送审金额的请示》，送审金额由5672872元调整为6048497元；</w:t>
      </w:r>
    </w:p>
    <w:p w14:paraId="7262CA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2.续建、补征项目的可研、环评报告编制费此次不评审，建设单位后期与新建工程一并结算，故剔除费用323674元，送审金额由6048497元调整为5724823元</w:t>
      </w:r>
      <w:r>
        <w:rPr>
          <w:rFonts w:hint="eastAsia" w:ascii="仿宋_GB2312" w:hAnsi="仿宋_GB2312" w:eastAsia="仿宋_GB2312" w:cs="仿宋_GB2312"/>
          <w:kern w:val="2"/>
          <w:sz w:val="32"/>
          <w:szCs w:val="32"/>
          <w:lang w:val="en-US" w:eastAsia="zh-CN" w:bidi="ar-SA"/>
        </w:rPr>
        <w:t>；</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3.根据送审资料显示，该工程全部服务性前期费已清理完毕。除本次已审结算费用外，环境影响报告书编制、可行性研究报告编制费、测绘费、设计费、施工图审查费、造价咨询费、监理费、防洪影响评价报告编制费、震损鉴定费及补偿费、勘察勘探费、检测费、</w:t>
      </w:r>
      <w:r>
        <w:rPr>
          <w:rFonts w:hint="eastAsia" w:ascii="仿宋_GB2312" w:hAnsi="仿宋_GB2312" w:eastAsia="仿宋_GB2312" w:cs="仿宋_GB2312"/>
          <w:sz w:val="32"/>
          <w:szCs w:val="32"/>
          <w:lang w:val="en-US" w:eastAsia="zh-CN"/>
        </w:rPr>
        <w:t>震损检测费及评估费、土地利用规划修改费、地质灾害评估费、复垦方案编制费</w:t>
      </w:r>
      <w:r>
        <w:rPr>
          <w:rFonts w:hint="eastAsia" w:ascii="仿宋_GB2312" w:hAnsi="仿宋_GB2312" w:eastAsia="仿宋_GB2312" w:cs="仿宋_GB2312"/>
          <w:color w:val="auto"/>
          <w:kern w:val="2"/>
          <w:sz w:val="32"/>
          <w:szCs w:val="32"/>
          <w:lang w:val="en-US" w:eastAsia="zh-CN" w:bidi="ar-SA"/>
        </w:rPr>
        <w:t>缺乏关键资</w:t>
      </w:r>
      <w:r>
        <w:rPr>
          <w:rFonts w:hint="eastAsia" w:ascii="仿宋_GB2312" w:hAnsi="仿宋_GB2312" w:eastAsia="仿宋_GB2312" w:cs="仿宋_GB2312"/>
          <w:sz w:val="32"/>
          <w:szCs w:val="32"/>
          <w:lang w:val="en-US" w:eastAsia="zh-CN"/>
        </w:rPr>
        <w:t>料，本次未予送审；</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auto"/>
          <w:sz w:val="32"/>
          <w:szCs w:val="32"/>
          <w:lang w:val="en-US" w:eastAsia="zh-CN"/>
        </w:rPr>
        <w:t>本项目部分资料与时间逻辑不符，前后混乱，程序倒置，鱼龙混杂，难以分辨。鉴于其送审资料经项目单位整理收集、主</w:t>
      </w:r>
      <w:r>
        <w:rPr>
          <w:rFonts w:hint="eastAsia" w:ascii="仿宋_GB2312" w:hAnsi="仿宋_GB2312" w:eastAsia="仿宋_GB2312" w:cs="仿宋_GB2312"/>
          <w:sz w:val="32"/>
          <w:szCs w:val="32"/>
          <w:lang w:val="en-US" w:eastAsia="zh-CN"/>
        </w:rPr>
        <w:t>管部门审核、资金管理科室签批，评审中心根据送审资料进行评价和审查，不对资料真实性和完整性、合规性等负责；</w:t>
      </w:r>
    </w:p>
    <w:p w14:paraId="479B14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5.对纳入审计监督范围项目，业主单位应及时将完整的结算竣工资料报送市审计局，并积极主动配合审计监督工作，后续如因资料增加或缺失、内容变更造成的费用调整，由业主单位自行负责。</w:t>
      </w:r>
    </w:p>
    <w:p w14:paraId="5269E8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5B1A30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33F381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71B0F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p w14:paraId="1F12FC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44875B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常德市财政局投资评审中心</w:t>
      </w:r>
    </w:p>
    <w:p w14:paraId="516F666A">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日</w:t>
      </w:r>
    </w:p>
    <w:p w14:paraId="3DD82505">
      <w:pPr>
        <w:numPr>
          <w:ilvl w:val="0"/>
          <w:numId w:val="0"/>
        </w:numPr>
        <w:rPr>
          <w:rFonts w:hint="eastAsia" w:ascii="仿宋_GB2312" w:hAnsi="仿宋_GB2312" w:eastAsia="仿宋_GB2312" w:cs="仿宋_GB2312"/>
          <w:sz w:val="32"/>
          <w:szCs w:val="32"/>
          <w:lang w:val="en-US" w:eastAsia="zh-CN"/>
        </w:rPr>
      </w:pPr>
    </w:p>
    <w:p w14:paraId="584C45B3">
      <w:pPr>
        <w:numPr>
          <w:ilvl w:val="0"/>
          <w:numId w:val="0"/>
        </w:numPr>
        <w:rPr>
          <w:rFonts w:hint="eastAsia" w:ascii="仿宋_GB2312" w:hAnsi="仿宋_GB2312" w:eastAsia="仿宋_GB2312" w:cs="仿宋_GB2312"/>
          <w:sz w:val="32"/>
          <w:szCs w:val="32"/>
          <w:lang w:val="en-US" w:eastAsia="zh-CN"/>
        </w:rPr>
      </w:pPr>
    </w:p>
    <w:p w14:paraId="120A305D">
      <w:pPr>
        <w:numPr>
          <w:ilvl w:val="0"/>
          <w:numId w:val="0"/>
        </w:numPr>
        <w:rPr>
          <w:rFonts w:hint="eastAsia" w:ascii="仿宋_GB2312" w:hAnsi="仿宋_GB2312" w:eastAsia="仿宋_GB2312" w:cs="仿宋_GB2312"/>
          <w:sz w:val="32"/>
          <w:szCs w:val="32"/>
          <w:lang w:val="en-US" w:eastAsia="zh-CN"/>
        </w:rPr>
      </w:pPr>
    </w:p>
    <w:p w14:paraId="7910FF41">
      <w:pPr>
        <w:numPr>
          <w:ilvl w:val="0"/>
          <w:numId w:val="0"/>
        </w:numPr>
        <w:rPr>
          <w:rFonts w:hint="eastAsia" w:ascii="仿宋_GB2312" w:hAnsi="仿宋_GB2312" w:eastAsia="仿宋_GB2312" w:cs="仿宋_GB2312"/>
          <w:sz w:val="32"/>
          <w:szCs w:val="32"/>
          <w:lang w:val="en-US" w:eastAsia="zh-CN"/>
        </w:rPr>
      </w:pPr>
    </w:p>
    <w:p w14:paraId="4B9D1449">
      <w:pPr>
        <w:numPr>
          <w:ilvl w:val="0"/>
          <w:numId w:val="0"/>
        </w:numPr>
        <w:rPr>
          <w:rFonts w:hint="eastAsia" w:ascii="仿宋_GB2312" w:hAnsi="仿宋_GB2312" w:eastAsia="仿宋_GB2312" w:cs="仿宋_GB2312"/>
          <w:sz w:val="32"/>
          <w:szCs w:val="32"/>
          <w:lang w:val="en-US" w:eastAsia="zh-CN"/>
        </w:rPr>
      </w:pPr>
    </w:p>
    <w:p w14:paraId="653ACB25">
      <w:pPr>
        <w:numPr>
          <w:ilvl w:val="0"/>
          <w:numId w:val="0"/>
        </w:numPr>
        <w:rPr>
          <w:rFonts w:hint="eastAsia" w:ascii="仿宋_GB2312" w:hAnsi="仿宋_GB2312" w:eastAsia="仿宋_GB2312" w:cs="仿宋_GB2312"/>
          <w:sz w:val="32"/>
          <w:szCs w:val="32"/>
          <w:lang w:val="en-US" w:eastAsia="zh-CN"/>
        </w:rPr>
      </w:pPr>
    </w:p>
    <w:p w14:paraId="244778A3">
      <w:pPr>
        <w:numPr>
          <w:ilvl w:val="0"/>
          <w:numId w:val="0"/>
        </w:numPr>
        <w:rPr>
          <w:rFonts w:hint="eastAsia" w:ascii="仿宋_GB2312" w:hAnsi="仿宋_GB2312" w:eastAsia="仿宋_GB2312" w:cs="仿宋_GB2312"/>
          <w:sz w:val="32"/>
          <w:szCs w:val="32"/>
          <w:lang w:val="en-US" w:eastAsia="zh-CN"/>
        </w:rPr>
      </w:pPr>
    </w:p>
    <w:p w14:paraId="5689A5D2">
      <w:pPr>
        <w:numPr>
          <w:ilvl w:val="0"/>
          <w:numId w:val="0"/>
        </w:numPr>
        <w:rPr>
          <w:rFonts w:hint="eastAsia" w:ascii="仿宋_GB2312" w:hAnsi="仿宋_GB2312" w:eastAsia="仿宋_GB2312" w:cs="仿宋_GB2312"/>
          <w:sz w:val="32"/>
          <w:szCs w:val="32"/>
          <w:lang w:val="en-US" w:eastAsia="zh-CN"/>
        </w:rPr>
      </w:pPr>
    </w:p>
    <w:p w14:paraId="03875D27">
      <w:pPr>
        <w:numPr>
          <w:ilvl w:val="0"/>
          <w:numId w:val="0"/>
        </w:numPr>
        <w:rPr>
          <w:rFonts w:hint="eastAsia" w:ascii="仿宋_GB2312" w:hAnsi="仿宋_GB2312" w:eastAsia="仿宋_GB2312" w:cs="仿宋_GB2312"/>
          <w:sz w:val="32"/>
          <w:szCs w:val="32"/>
          <w:lang w:val="en-US" w:eastAsia="zh-CN"/>
        </w:rPr>
      </w:pPr>
    </w:p>
    <w:p w14:paraId="13974618">
      <w:pPr>
        <w:numPr>
          <w:ilvl w:val="0"/>
          <w:numId w:val="0"/>
        </w:numPr>
        <w:rPr>
          <w:rFonts w:hint="eastAsia" w:ascii="仿宋_GB2312" w:hAnsi="仿宋_GB2312" w:eastAsia="仿宋_GB2312" w:cs="仿宋_GB2312"/>
          <w:sz w:val="32"/>
          <w:szCs w:val="32"/>
          <w:lang w:val="en-US" w:eastAsia="zh-CN"/>
        </w:rPr>
      </w:pPr>
    </w:p>
    <w:p w14:paraId="47387F36">
      <w:pPr>
        <w:numPr>
          <w:ilvl w:val="0"/>
          <w:numId w:val="0"/>
        </w:numPr>
        <w:rPr>
          <w:rFonts w:hint="eastAsia" w:ascii="仿宋_GB2312" w:hAnsi="仿宋_GB2312" w:eastAsia="仿宋_GB2312" w:cs="仿宋_GB2312"/>
          <w:sz w:val="32"/>
          <w:szCs w:val="32"/>
          <w:lang w:val="en-US" w:eastAsia="zh-CN"/>
        </w:rPr>
      </w:pPr>
    </w:p>
    <w:p w14:paraId="5476B029">
      <w:pPr>
        <w:numPr>
          <w:ilvl w:val="0"/>
          <w:numId w:val="0"/>
        </w:numPr>
        <w:rPr>
          <w:rFonts w:hint="eastAsia" w:ascii="仿宋_GB2312" w:hAnsi="仿宋_GB2312" w:eastAsia="仿宋_GB2312" w:cs="仿宋_GB2312"/>
          <w:sz w:val="32"/>
          <w:szCs w:val="32"/>
          <w:lang w:val="en-US" w:eastAsia="zh-CN"/>
        </w:rPr>
      </w:pPr>
    </w:p>
    <w:p w14:paraId="4694E892">
      <w:pPr>
        <w:numPr>
          <w:ilvl w:val="0"/>
          <w:numId w:val="0"/>
        </w:numPr>
        <w:rPr>
          <w:rFonts w:hint="eastAsia" w:ascii="仿宋_GB2312" w:hAnsi="仿宋_GB2312" w:eastAsia="仿宋_GB2312" w:cs="仿宋_GB2312"/>
          <w:sz w:val="32"/>
          <w:szCs w:val="32"/>
          <w:lang w:val="en-US" w:eastAsia="zh-CN"/>
        </w:rPr>
      </w:pPr>
    </w:p>
    <w:p w14:paraId="12ABA34F">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附表</w:t>
      </w:r>
    </w:p>
    <w:tbl>
      <w:tblPr>
        <w:tblStyle w:val="4"/>
        <w:tblW w:w="95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7"/>
        <w:gridCol w:w="2887"/>
        <w:gridCol w:w="2340"/>
        <w:gridCol w:w="1695"/>
        <w:gridCol w:w="1890"/>
        <w:gridCol w:w="24"/>
      </w:tblGrid>
      <w:tr w14:paraId="416F8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 w:type="dxa"/>
          <w:trHeight w:val="520" w:hRule="atLeast"/>
          <w:jc w:val="center"/>
        </w:trPr>
        <w:tc>
          <w:tcPr>
            <w:tcW w:w="9549" w:type="dxa"/>
            <w:gridSpan w:val="5"/>
            <w:tcBorders>
              <w:top w:val="nil"/>
              <w:left w:val="nil"/>
              <w:bottom w:val="nil"/>
              <w:right w:val="nil"/>
            </w:tcBorders>
            <w:shd w:val="clear" w:color="auto" w:fill="auto"/>
            <w:vAlign w:val="top"/>
          </w:tcPr>
          <w:p w14:paraId="2489BE79">
            <w:pPr>
              <w:keepNext w:val="0"/>
              <w:keepLines w:val="0"/>
              <w:widowControl/>
              <w:suppressLineNumbers w:val="0"/>
              <w:jc w:val="center"/>
              <w:textAlignment w:val="top"/>
              <w:rPr>
                <w:rFonts w:hint="eastAsia" w:ascii="宋体" w:hAnsi="宋体" w:eastAsia="宋体" w:cs="宋体"/>
                <w:i w:val="0"/>
                <w:iCs w:val="0"/>
                <w:color w:val="000000"/>
                <w:kern w:val="0"/>
                <w:sz w:val="44"/>
                <w:szCs w:val="44"/>
                <w:u w:val="none"/>
                <w:lang w:val="en-US" w:eastAsia="zh-CN" w:bidi="ar"/>
              </w:rPr>
            </w:pPr>
            <w:r>
              <w:rPr>
                <w:rFonts w:hint="eastAsia" w:ascii="宋体" w:hAnsi="宋体" w:eastAsia="宋体" w:cs="宋体"/>
                <w:spacing w:val="-11"/>
                <w:sz w:val="44"/>
                <w:szCs w:val="44"/>
                <w:lang w:val="en-US" w:eastAsia="zh-CN"/>
              </w:rPr>
              <w:t>桃花源路暨机场快速路</w:t>
            </w:r>
            <w:r>
              <w:rPr>
                <w:rFonts w:hint="eastAsia" w:ascii="宋体" w:hAnsi="宋体" w:eastAsia="宋体" w:cs="宋体"/>
                <w:i w:val="0"/>
                <w:iCs w:val="0"/>
                <w:color w:val="000000"/>
                <w:kern w:val="0"/>
                <w:sz w:val="44"/>
                <w:szCs w:val="44"/>
                <w:u w:val="none"/>
                <w:lang w:val="en-US" w:eastAsia="zh-CN" w:bidi="ar"/>
              </w:rPr>
              <w:t>工程服务性前期费</w:t>
            </w:r>
          </w:p>
          <w:p w14:paraId="442BE16C">
            <w:pPr>
              <w:keepNext w:val="0"/>
              <w:keepLines w:val="0"/>
              <w:widowControl/>
              <w:suppressLineNumbers w:val="0"/>
              <w:jc w:val="center"/>
              <w:textAlignment w:val="top"/>
              <w:rPr>
                <w:rFonts w:hint="eastAsia" w:ascii="宋体" w:hAnsi="宋体" w:eastAsia="宋体" w:cs="宋体"/>
                <w:i w:val="0"/>
                <w:iCs w:val="0"/>
                <w:color w:val="000000"/>
                <w:sz w:val="40"/>
                <w:szCs w:val="40"/>
                <w:u w:val="none"/>
              </w:rPr>
            </w:pPr>
            <w:r>
              <w:rPr>
                <w:rFonts w:hint="eastAsia" w:ascii="宋体" w:hAnsi="宋体" w:eastAsia="宋体" w:cs="宋体"/>
                <w:i w:val="0"/>
                <w:iCs w:val="0"/>
                <w:color w:val="000000"/>
                <w:kern w:val="0"/>
                <w:sz w:val="44"/>
                <w:szCs w:val="44"/>
                <w:u w:val="none"/>
                <w:lang w:val="en-US" w:eastAsia="zh-CN" w:bidi="ar"/>
              </w:rPr>
              <w:t>发现问题情况汇总表</w:t>
            </w:r>
          </w:p>
        </w:tc>
      </w:tr>
      <w:tr w14:paraId="455C5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4" w:type="dxa"/>
          <w:trHeight w:val="420" w:hRule="atLeast"/>
          <w:jc w:val="center"/>
        </w:trPr>
        <w:tc>
          <w:tcPr>
            <w:tcW w:w="9549" w:type="dxa"/>
            <w:gridSpan w:val="5"/>
            <w:tcBorders>
              <w:top w:val="nil"/>
              <w:left w:val="nil"/>
              <w:bottom w:val="nil"/>
              <w:right w:val="nil"/>
            </w:tcBorders>
            <w:shd w:val="clear" w:color="auto" w:fill="auto"/>
            <w:vAlign w:val="center"/>
          </w:tcPr>
          <w:p w14:paraId="33F9B4B5">
            <w:pPr>
              <w:keepNext w:val="0"/>
              <w:keepLines w:val="0"/>
              <w:widowControl/>
              <w:suppressLineNumbers w:val="0"/>
              <w:jc w:val="right"/>
              <w:textAlignment w:val="center"/>
              <w:rPr>
                <w:rFonts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单位：元</w:t>
            </w:r>
          </w:p>
        </w:tc>
      </w:tr>
      <w:tr w14:paraId="25E63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FCAC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091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项目名称</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2C7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报送评审金额</w:t>
            </w:r>
            <w:r>
              <w:rPr>
                <w:rFonts w:hint="eastAsia" w:ascii="仿宋_GB2312" w:hAnsi="仿宋_GB2312" w:eastAsia="仿宋_GB2312" w:cs="仿宋_GB2312"/>
                <w:b/>
                <w:bCs/>
                <w:i w:val="0"/>
                <w:iCs w:val="0"/>
                <w:color w:val="000000"/>
                <w:kern w:val="0"/>
                <w:sz w:val="24"/>
                <w:szCs w:val="24"/>
                <w:u w:val="none"/>
                <w:lang w:val="en-US" w:eastAsia="zh-CN" w:bidi="ar"/>
              </w:rPr>
              <w:br w:type="textWrapping"/>
            </w:r>
            <w:r>
              <w:rPr>
                <w:rFonts w:hint="eastAsia" w:ascii="仿宋_GB2312" w:hAnsi="仿宋_GB2312" w:eastAsia="仿宋_GB2312" w:cs="仿宋_GB2312"/>
                <w:b/>
                <w:bCs/>
                <w:i w:val="0"/>
                <w:iCs w:val="0"/>
                <w:color w:val="000000"/>
                <w:kern w:val="0"/>
                <w:sz w:val="24"/>
                <w:szCs w:val="24"/>
                <w:u w:val="none"/>
                <w:lang w:val="en-US" w:eastAsia="zh-CN" w:bidi="ar"/>
              </w:rPr>
              <w:t>（第三方审核金额）</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A36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评审发现问题金额</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0E3F1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备 注</w:t>
            </w:r>
          </w:p>
        </w:tc>
      </w:tr>
      <w:tr w14:paraId="53829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F41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E09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水土保持方案编制费</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348C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150000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728E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1F2D95">
            <w:pPr>
              <w:ind w:left="0" w:leftChars="0" w:right="0" w:rightChars="0" w:firstLine="0" w:firstLineChars="0"/>
              <w:jc w:val="center"/>
              <w:rPr>
                <w:rFonts w:hint="eastAsia" w:ascii="仿宋_GB2312" w:hAnsi="仿宋_GB2312" w:eastAsia="仿宋_GB2312" w:cs="仿宋_GB2312"/>
                <w:i w:val="0"/>
                <w:iCs w:val="0"/>
                <w:color w:val="000000"/>
                <w:sz w:val="24"/>
                <w:szCs w:val="24"/>
                <w:u w:val="none"/>
                <w:lang w:eastAsia="zh-CN"/>
              </w:rPr>
            </w:pPr>
            <w:r>
              <w:rPr>
                <w:rFonts w:hint="eastAsia" w:ascii="仿宋_GB2312" w:hAnsi="仿宋_GB2312" w:eastAsia="仿宋_GB2312" w:cs="仿宋_GB2312"/>
                <w:i w:val="0"/>
                <w:iCs w:val="0"/>
                <w:color w:val="000000"/>
                <w:sz w:val="24"/>
                <w:szCs w:val="24"/>
                <w:u w:val="none"/>
                <w:lang w:eastAsia="zh-CN"/>
              </w:rPr>
              <w:t>新建部分</w:t>
            </w:r>
          </w:p>
        </w:tc>
      </w:tr>
      <w:tr w14:paraId="11C37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FB0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D1A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水土保持方案编制费</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9E8F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151000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2DA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F402F">
            <w:pPr>
              <w:ind w:left="0" w:leftChars="0" w:right="0" w:rightChars="0" w:firstLine="0" w:firstLineChars="0"/>
              <w:jc w:val="center"/>
              <w:rPr>
                <w:rFonts w:hint="eastAsia" w:ascii="仿宋_GB2312" w:hAnsi="仿宋_GB2312" w:eastAsia="仿宋_GB2312" w:cs="仿宋_GB2312"/>
                <w:i w:val="0"/>
                <w:iCs w:val="0"/>
                <w:color w:val="000000"/>
                <w:sz w:val="24"/>
                <w:szCs w:val="24"/>
                <w:u w:val="none"/>
                <w:lang w:eastAsia="zh-CN"/>
              </w:rPr>
            </w:pPr>
            <w:r>
              <w:rPr>
                <w:rFonts w:hint="eastAsia" w:ascii="仿宋_GB2312" w:hAnsi="仿宋_GB2312" w:eastAsia="仿宋_GB2312" w:cs="仿宋_GB2312"/>
                <w:i w:val="0"/>
                <w:iCs w:val="0"/>
                <w:color w:val="000000"/>
                <w:sz w:val="24"/>
                <w:szCs w:val="24"/>
                <w:u w:val="none"/>
                <w:lang w:eastAsia="zh-CN"/>
              </w:rPr>
              <w:t>续建部分</w:t>
            </w:r>
          </w:p>
        </w:tc>
      </w:tr>
      <w:tr w14:paraId="1AEC2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7AB1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E25D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水土保持方案编制费</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4C2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150000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D1B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70710">
            <w:pPr>
              <w:ind w:left="0" w:leftChars="0" w:right="0" w:rightChars="0" w:firstLine="0" w:firstLineChars="0"/>
              <w:jc w:val="center"/>
              <w:rPr>
                <w:rFonts w:hint="eastAsia" w:ascii="仿宋_GB2312" w:hAnsi="仿宋_GB2312" w:eastAsia="仿宋_GB2312" w:cs="仿宋_GB2312"/>
                <w:i w:val="0"/>
                <w:iCs w:val="0"/>
                <w:color w:val="000000"/>
                <w:sz w:val="24"/>
                <w:szCs w:val="24"/>
                <w:u w:val="none"/>
                <w:lang w:eastAsia="zh-CN"/>
              </w:rPr>
            </w:pPr>
            <w:r>
              <w:rPr>
                <w:rFonts w:hint="eastAsia" w:ascii="仿宋_GB2312" w:hAnsi="仿宋_GB2312" w:eastAsia="仿宋_GB2312" w:cs="仿宋_GB2312"/>
                <w:i w:val="0"/>
                <w:iCs w:val="0"/>
                <w:color w:val="000000"/>
                <w:sz w:val="24"/>
                <w:szCs w:val="24"/>
                <w:u w:val="none"/>
                <w:lang w:eastAsia="zh-CN"/>
              </w:rPr>
              <w:t>补征部分</w:t>
            </w:r>
          </w:p>
        </w:tc>
      </w:tr>
      <w:tr w14:paraId="0A145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F94F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C52C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地籍测绘费、拨地定桩、控制测量（新建部分）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67F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607140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331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-202886</w:t>
            </w:r>
          </w:p>
        </w:tc>
        <w:tc>
          <w:tcPr>
            <w:tcW w:w="1914" w:type="dxa"/>
            <w:gridSpan w:val="2"/>
            <w:tcBorders>
              <w:top w:val="nil"/>
              <w:left w:val="single" w:color="000000" w:sz="4" w:space="0"/>
              <w:bottom w:val="nil"/>
              <w:right w:val="single" w:color="000000" w:sz="4" w:space="0"/>
            </w:tcBorders>
            <w:shd w:val="clear" w:color="auto" w:fill="auto"/>
            <w:vAlign w:val="center"/>
          </w:tcPr>
          <w:p w14:paraId="35B04B0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国测财字[2002]3号的75%</w:t>
            </w:r>
          </w:p>
        </w:tc>
      </w:tr>
      <w:tr w14:paraId="0FECA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1591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1226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地籍测绘费、拨地定桩（续建，1.3公里延伸段）</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7880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117776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6FDA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66C6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市国土测绘院</w:t>
            </w:r>
          </w:p>
        </w:tc>
      </w:tr>
      <w:tr w14:paraId="20F98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5A5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B872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清绘费</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C0F3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560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67945">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13A92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DBF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9D27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拨地定桩（机场路新增部分）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2C86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122800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1E51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C62AD">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6217E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D859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F206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道路测量（机场路辅道）</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381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21303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432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91E1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市规划设计院</w:t>
            </w:r>
          </w:p>
        </w:tc>
      </w:tr>
      <w:tr w14:paraId="36852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AF68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F60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造价咨询费（小马河桥工程）</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645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76790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FA61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35177">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3401F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2AAD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E03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建设单位管理费</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F841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4318785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4884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0115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新建部分K0+000-K3+055.618段未报送</w:t>
            </w:r>
          </w:p>
        </w:tc>
      </w:tr>
      <w:tr w14:paraId="1BCF1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EFE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A04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第三方结算审核费</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FE4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9029</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20AF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-1029</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44EC8">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6C7F6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top"/>
          </w:tcPr>
          <w:p w14:paraId="7503EB55">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5C5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Style w:val="9"/>
                <w:rFonts w:hint="eastAsia" w:ascii="仿宋_GB2312" w:hAnsi="仿宋_GB2312" w:eastAsia="仿宋_GB2312" w:cs="仿宋_GB2312"/>
                <w:sz w:val="24"/>
                <w:szCs w:val="24"/>
                <w:lang w:val="en-US" w:eastAsia="zh-CN" w:bidi="ar"/>
              </w:rPr>
              <w:t>合  计</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4D0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5724823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1768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-203965</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55DE32">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bl>
    <w:p w14:paraId="63E86816">
      <w:pPr>
        <w:numPr>
          <w:ilvl w:val="0"/>
          <w:numId w:val="0"/>
        </w:numPr>
        <w:rPr>
          <w:rFonts w:hint="default" w:ascii="方正仿宋_GB2312" w:hAnsi="方正仿宋_GB2312" w:eastAsia="方正仿宋_GB2312" w:cs="方正仿宋_GB2312"/>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E4D2A114-BBFA-4FB2-A406-F0668D2CD662}"/>
  </w:font>
  <w:font w:name="黑体">
    <w:panose1 w:val="02010609060101010101"/>
    <w:charset w:val="86"/>
    <w:family w:val="auto"/>
    <w:pitch w:val="default"/>
    <w:sig w:usb0="800002BF" w:usb1="38CF7CFA" w:usb2="00000016" w:usb3="00000000" w:csb0="00040001" w:csb1="00000000"/>
    <w:embedRegular r:id="rId2" w:fontKey="{64B5E454-267B-41B1-8188-B389048B430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3E512DAB-405C-4BE8-8DFA-E3EE0954D1C6}"/>
  </w:font>
  <w:font w:name="方正楷体_GB2312">
    <w:panose1 w:val="02000000000000000000"/>
    <w:charset w:val="86"/>
    <w:family w:val="auto"/>
    <w:pitch w:val="default"/>
    <w:sig w:usb0="A00002BF" w:usb1="184F6CFA" w:usb2="00000012" w:usb3="00000000" w:csb0="00040001" w:csb1="00000000"/>
    <w:embedRegular r:id="rId4" w:fontKey="{81D3FEF4-7696-43C1-8F7A-5ABD69E0BBCD}"/>
  </w:font>
  <w:font w:name="方正仿宋_GB2312">
    <w:panose1 w:val="02000000000000000000"/>
    <w:charset w:val="86"/>
    <w:family w:val="auto"/>
    <w:pitch w:val="default"/>
    <w:sig w:usb0="A00002BF" w:usb1="184F6CFA" w:usb2="00000012" w:usb3="00000000" w:csb0="00040001" w:csb1="00000000"/>
    <w:embedRegular r:id="rId5" w:fontKey="{AE5C5E66-3A06-4591-ADB6-2FED3183F62D}"/>
  </w:font>
  <w:font w:name="WPSEMBED1">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E60A9C"/>
    <w:rsid w:val="0144093A"/>
    <w:rsid w:val="016722DB"/>
    <w:rsid w:val="039C5442"/>
    <w:rsid w:val="04566CB4"/>
    <w:rsid w:val="0764546A"/>
    <w:rsid w:val="09B47E91"/>
    <w:rsid w:val="09D3200E"/>
    <w:rsid w:val="0A9877F2"/>
    <w:rsid w:val="0AFE305B"/>
    <w:rsid w:val="10434EB1"/>
    <w:rsid w:val="122A36D2"/>
    <w:rsid w:val="12971BF6"/>
    <w:rsid w:val="15C50458"/>
    <w:rsid w:val="172A60BA"/>
    <w:rsid w:val="1AEB28B8"/>
    <w:rsid w:val="1DC652E8"/>
    <w:rsid w:val="1E047E0B"/>
    <w:rsid w:val="1EBE4245"/>
    <w:rsid w:val="1FD61FB0"/>
    <w:rsid w:val="22D94AB8"/>
    <w:rsid w:val="2CFF241A"/>
    <w:rsid w:val="2D636E4D"/>
    <w:rsid w:val="2E905557"/>
    <w:rsid w:val="2FB03F14"/>
    <w:rsid w:val="301F2E66"/>
    <w:rsid w:val="30472667"/>
    <w:rsid w:val="327A5B16"/>
    <w:rsid w:val="32B02EE0"/>
    <w:rsid w:val="32B22189"/>
    <w:rsid w:val="40B7508E"/>
    <w:rsid w:val="4752390A"/>
    <w:rsid w:val="47584DBF"/>
    <w:rsid w:val="49837F30"/>
    <w:rsid w:val="4CC27294"/>
    <w:rsid w:val="4D8030EB"/>
    <w:rsid w:val="4E5B79A0"/>
    <w:rsid w:val="4F8356CE"/>
    <w:rsid w:val="4FB0213B"/>
    <w:rsid w:val="513D15DF"/>
    <w:rsid w:val="537E3438"/>
    <w:rsid w:val="54DD333B"/>
    <w:rsid w:val="54EA3F8A"/>
    <w:rsid w:val="5922354D"/>
    <w:rsid w:val="5AB65211"/>
    <w:rsid w:val="5B8D1F0F"/>
    <w:rsid w:val="5C0D3EA3"/>
    <w:rsid w:val="5E4A1F22"/>
    <w:rsid w:val="5E5F6603"/>
    <w:rsid w:val="60B51595"/>
    <w:rsid w:val="635527B8"/>
    <w:rsid w:val="638D1C65"/>
    <w:rsid w:val="65C27948"/>
    <w:rsid w:val="670047E9"/>
    <w:rsid w:val="67650AF0"/>
    <w:rsid w:val="6A7618A7"/>
    <w:rsid w:val="6F8F04BD"/>
    <w:rsid w:val="70840E3A"/>
    <w:rsid w:val="77A63619"/>
    <w:rsid w:val="77D376CA"/>
    <w:rsid w:val="799B0443"/>
    <w:rsid w:val="7A3E4994"/>
    <w:rsid w:val="7BFA177B"/>
    <w:rsid w:val="7D8B72D8"/>
    <w:rsid w:val="7DCC7C79"/>
    <w:rsid w:val="7E5A6EC4"/>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5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1845</Words>
  <Characters>2372</Characters>
  <Lines>0</Lines>
  <Paragraphs>0</Paragraphs>
  <TotalTime>18</TotalTime>
  <ScaleCrop>false</ScaleCrop>
  <LinksUpToDate>false</LinksUpToDate>
  <CharactersWithSpaces>2381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2026-01-28T09:35:00Z</cp:lastPrinted>
  <dcterms:modified xsi:type="dcterms:W3CDTF">2026-04-10T01:44:00Z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