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FC600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12C9A3A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6DA1479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3871A32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9E49C0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0C3F6B19">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rPr>
      </w:pPr>
    </w:p>
    <w:p w14:paraId="7809B710">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仿宋_GB2312" w:hAnsi="仿宋_GB2312" w:eastAsia="仿宋_GB2312"/>
          <w:sz w:val="32"/>
          <w:szCs w:val="32"/>
        </w:rPr>
      </w:pPr>
    </w:p>
    <w:p w14:paraId="09A58409">
      <w:pPr>
        <w:ind w:left="0" w:leftChars="0" w:right="0" w:rightChars="0" w:firstLine="0" w:firstLineChars="0"/>
        <w:jc w:val="center"/>
        <w:rPr>
          <w:rFonts w:hint="eastAsia" w:ascii="仿宋_GB2312" w:hAnsi="仿宋_GB2312" w:eastAsia="仿宋_GB2312"/>
          <w:sz w:val="32"/>
        </w:rPr>
      </w:pPr>
      <w:r>
        <w:rPr>
          <w:rFonts w:hint="eastAsia" w:ascii="仿宋_GB2312" w:hAnsi="仿宋_GB2312" w:eastAsia="仿宋_GB2312"/>
          <w:sz w:val="32"/>
        </w:rPr>
        <w:t>常财审〔20</w:t>
      </w:r>
      <w:r>
        <w:rPr>
          <w:rFonts w:hint="eastAsia" w:ascii="仿宋_GB2312" w:hAnsi="仿宋_GB2312" w:eastAsia="仿宋_GB2312"/>
          <w:sz w:val="32"/>
          <w:lang w:val="en-US" w:eastAsia="zh-CN"/>
        </w:rPr>
        <w:t>26</w:t>
      </w:r>
      <w:r>
        <w:rPr>
          <w:rFonts w:hint="eastAsia" w:ascii="仿宋_GB2312" w:hAnsi="仿宋_GB2312" w:eastAsia="仿宋_GB2312"/>
          <w:sz w:val="32"/>
        </w:rPr>
        <w:t>〕结字</w:t>
      </w:r>
      <w:r>
        <w:rPr>
          <w:rFonts w:hint="eastAsia" w:ascii="仿宋_GB2312" w:hAnsi="仿宋_GB2312" w:eastAsia="仿宋_GB2312"/>
          <w:sz w:val="32"/>
          <w:lang w:val="en-US" w:eastAsia="zh-CN"/>
        </w:rPr>
        <w:t>4</w:t>
      </w:r>
      <w:r>
        <w:rPr>
          <w:rFonts w:hint="eastAsia" w:ascii="仿宋_GB2312" w:hAnsi="仿宋_GB2312" w:eastAsia="仿宋_GB2312"/>
          <w:sz w:val="32"/>
        </w:rPr>
        <w:t>号</w:t>
      </w:r>
    </w:p>
    <w:p w14:paraId="58A33A7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rPr>
          <w:rFonts w:hint="eastAsia" w:ascii="宋体" w:hAnsi="宋体" w:cs="宋体"/>
          <w:spacing w:val="20"/>
          <w:sz w:val="44"/>
          <w:szCs w:val="44"/>
        </w:rPr>
      </w:pPr>
    </w:p>
    <w:p w14:paraId="025BD63C">
      <w:pPr>
        <w:numPr>
          <w:ilvl w:val="0"/>
          <w:numId w:val="0"/>
        </w:numPr>
        <w:jc w:val="center"/>
        <w:rPr>
          <w:rFonts w:hint="eastAsia" w:ascii="宋体" w:hAnsi="宋体" w:cs="宋体"/>
          <w:spacing w:val="20"/>
          <w:sz w:val="44"/>
          <w:szCs w:val="44"/>
          <w:lang w:val="en-US" w:eastAsia="zh-CN"/>
        </w:rPr>
      </w:pPr>
      <w:r>
        <w:rPr>
          <w:rFonts w:hint="eastAsia" w:ascii="宋体" w:hAnsi="宋体" w:eastAsia="宋体" w:cs="宋体"/>
          <w:spacing w:val="-11"/>
          <w:sz w:val="44"/>
          <w:szCs w:val="44"/>
          <w:lang w:val="en-US" w:eastAsia="zh-CN"/>
        </w:rPr>
        <w:t>关于</w:t>
      </w:r>
      <w:r>
        <w:rPr>
          <w:rFonts w:hint="eastAsia" w:ascii="宋体" w:hAnsi="宋体" w:cs="宋体"/>
          <w:spacing w:val="20"/>
          <w:sz w:val="44"/>
          <w:szCs w:val="44"/>
          <w:lang w:val="en-US" w:eastAsia="zh-CN"/>
        </w:rPr>
        <w:t>穿紫河三闾桥至建设桥段清淤疏浚</w:t>
      </w:r>
    </w:p>
    <w:p w14:paraId="353E371F">
      <w:pPr>
        <w:numPr>
          <w:ilvl w:val="0"/>
          <w:numId w:val="0"/>
        </w:numPr>
        <w:jc w:val="center"/>
        <w:rPr>
          <w:rFonts w:hint="eastAsia" w:ascii="宋体" w:hAnsi="宋体" w:eastAsia="宋体" w:cs="宋体"/>
          <w:sz w:val="44"/>
          <w:szCs w:val="44"/>
          <w:lang w:val="en-US" w:eastAsia="zh-CN"/>
        </w:rPr>
      </w:pPr>
      <w:r>
        <w:rPr>
          <w:rFonts w:hint="eastAsia" w:ascii="宋体" w:hAnsi="宋体" w:cs="宋体"/>
          <w:spacing w:val="20"/>
          <w:sz w:val="44"/>
          <w:szCs w:val="44"/>
          <w:lang w:val="en-US" w:eastAsia="zh-CN"/>
        </w:rPr>
        <w:t>工程</w:t>
      </w:r>
      <w:r>
        <w:rPr>
          <w:rFonts w:hint="eastAsia" w:ascii="宋体" w:hAnsi="宋体" w:cs="宋体"/>
          <w:spacing w:val="-11"/>
          <w:sz w:val="44"/>
          <w:szCs w:val="44"/>
          <w:lang w:val="en-US" w:eastAsia="zh-CN"/>
        </w:rPr>
        <w:t>服务</w:t>
      </w:r>
      <w:r>
        <w:rPr>
          <w:rFonts w:hint="eastAsia" w:ascii="宋体" w:hAnsi="宋体" w:cs="宋体"/>
          <w:spacing w:val="20"/>
          <w:sz w:val="44"/>
          <w:szCs w:val="44"/>
          <w:lang w:val="en-US" w:eastAsia="zh-CN"/>
        </w:rPr>
        <w:t>性前期费</w:t>
      </w:r>
      <w:r>
        <w:rPr>
          <w:rFonts w:hint="eastAsia" w:ascii="宋体" w:hAnsi="宋体" w:eastAsia="宋体" w:cs="宋体"/>
          <w:sz w:val="44"/>
          <w:szCs w:val="44"/>
          <w:lang w:val="en-US" w:eastAsia="zh-CN"/>
        </w:rPr>
        <w:t>的评审意见</w:t>
      </w:r>
    </w:p>
    <w:p w14:paraId="1E0A42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lang w:val="en-US" w:eastAsia="zh-CN"/>
        </w:rPr>
      </w:pPr>
    </w:p>
    <w:p w14:paraId="6ABC3A14">
      <w:pPr>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常德市财政局经济建设科：</w:t>
      </w:r>
    </w:p>
    <w:p w14:paraId="2AE483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受你科室委托，根据常德市海绵城市建设投资开发有限公司送审资料，我中心对穿紫河三闾桥至建设桥段清淤疏浚工程服务性前期费进行了评价和审查。</w:t>
      </w:r>
    </w:p>
    <w:p w14:paraId="0EC953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项目立项批复情况</w:t>
      </w:r>
    </w:p>
    <w:p w14:paraId="03415EE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穿紫河三闾桥至建设桥段清淤疏浚工程</w:t>
      </w:r>
      <w:r>
        <w:rPr>
          <w:rFonts w:hint="eastAsia" w:ascii="仿宋_GB2312" w:hAnsi="仿宋_GB2312" w:eastAsia="仿宋_GB2312" w:cs="仿宋_GB2312"/>
          <w:color w:val="auto"/>
          <w:sz w:val="32"/>
          <w:szCs w:val="32"/>
          <w:lang w:val="en-US" w:eastAsia="zh-CN"/>
        </w:rPr>
        <w:t>由常德市发改委</w:t>
      </w:r>
      <w:r>
        <w:rPr>
          <w:rFonts w:hint="eastAsia" w:ascii="仿宋_GB2312" w:hAnsi="仿宋_GB2312" w:eastAsia="仿宋_GB2312" w:cs="仿宋_GB2312"/>
          <w:b w:val="0"/>
          <w:bCs w:val="0"/>
          <w:sz w:val="32"/>
          <w:szCs w:val="32"/>
          <w:lang w:val="en-US" w:eastAsia="zh-CN"/>
        </w:rPr>
        <w:t>常发改投资</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sz w:val="32"/>
          <w:szCs w:val="32"/>
          <w:lang w:val="en-US" w:eastAsia="zh-CN"/>
        </w:rPr>
        <w:t>2022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sz w:val="32"/>
          <w:szCs w:val="32"/>
          <w:lang w:val="en-US" w:eastAsia="zh-CN"/>
        </w:rPr>
        <w:t>287号</w:t>
      </w:r>
      <w:r>
        <w:rPr>
          <w:rFonts w:hint="eastAsia" w:ascii="仿宋_GB2312" w:hAnsi="仿宋_GB2312" w:eastAsia="仿宋_GB2312" w:cs="仿宋_GB2312"/>
          <w:sz w:val="32"/>
          <w:szCs w:val="32"/>
          <w:lang w:val="en-US" w:eastAsia="zh-CN"/>
        </w:rPr>
        <w:t>批复</w:t>
      </w:r>
      <w:r>
        <w:rPr>
          <w:rFonts w:hint="eastAsia" w:ascii="仿宋_GB2312" w:hAnsi="仿宋_GB2312" w:eastAsia="仿宋_GB2312" w:cs="仿宋_GB2312"/>
          <w:sz w:val="32"/>
          <w:szCs w:val="32"/>
        </w:rPr>
        <w:t>立项，</w:t>
      </w:r>
      <w:r>
        <w:rPr>
          <w:rFonts w:hint="eastAsia" w:ascii="仿宋_GB2312" w:hAnsi="仿宋_GB2312" w:eastAsia="仿宋_GB2312" w:cs="仿宋_GB2312"/>
          <w:b w:val="0"/>
          <w:bCs w:val="0"/>
          <w:sz w:val="32"/>
          <w:szCs w:val="32"/>
          <w:lang w:val="en-US" w:eastAsia="zh-CN"/>
        </w:rPr>
        <w:t>项目总投资1026.24万元，其中建筑工程732.64万元，临时工程152.41万元，独立费用68.89万元，环保工程8.2万元，水保工程16.4万元，基本预备费47.7万元。项目清淤范围为三闾桥到建设桥，总长度1km。清淤量约为1.9万m</w:t>
      </w:r>
      <w:r>
        <w:rPr>
          <w:rFonts w:hint="eastAsia" w:ascii="仿宋_GB2312" w:hAnsi="仿宋_GB2312" w:eastAsia="仿宋_GB2312" w:cs="仿宋_GB2312"/>
          <w:b w:val="0"/>
          <w:bCs w:val="0"/>
          <w:sz w:val="32"/>
          <w:szCs w:val="32"/>
          <w:vertAlign w:val="superscript"/>
          <w:lang w:val="en-US" w:eastAsia="zh-CN"/>
        </w:rPr>
        <w:t>3</w:t>
      </w:r>
      <w:r>
        <w:rPr>
          <w:rFonts w:hint="eastAsia" w:ascii="仿宋_GB2312" w:hAnsi="仿宋_GB2312" w:eastAsia="仿宋_GB2312" w:cs="仿宋_GB2312"/>
          <w:sz w:val="32"/>
          <w:szCs w:val="32"/>
        </w:rPr>
        <w:t>。</w:t>
      </w:r>
    </w:p>
    <w:p w14:paraId="2598044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val="en-US" w:eastAsia="zh-CN"/>
        </w:rPr>
        <w:t>项目已评审预结算情况（不含征拆）</w:t>
      </w:r>
    </w:p>
    <w:p w14:paraId="44A29260">
      <w:pPr>
        <w:pStyle w:val="7"/>
        <w:keepNext/>
        <w:keepLines/>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kern w:val="2"/>
          <w:sz w:val="32"/>
          <w:szCs w:val="32"/>
          <w:lang w:val="en-US" w:eastAsia="zh-CN" w:bidi="ar-SA"/>
        </w:rPr>
      </w:pPr>
      <w:r>
        <w:rPr>
          <w:rFonts w:hint="eastAsia" w:ascii="仿宋_GB2312" w:hAnsi="仿宋_GB2312" w:eastAsia="仿宋_GB2312" w:cs="仿宋_GB2312"/>
          <w:sz w:val="32"/>
          <w:szCs w:val="32"/>
        </w:rPr>
        <w:t>该</w:t>
      </w:r>
      <w:r>
        <w:rPr>
          <w:rFonts w:hint="eastAsia" w:ascii="仿宋_GB2312" w:hAnsi="仿宋_GB2312" w:eastAsia="仿宋_GB2312" w:cs="仿宋_GB2312"/>
          <w:sz w:val="32"/>
          <w:szCs w:val="32"/>
          <w:lang w:eastAsia="zh-CN"/>
        </w:rPr>
        <w:t>主体</w:t>
      </w:r>
      <w:r>
        <w:rPr>
          <w:rFonts w:hint="eastAsia" w:ascii="仿宋_GB2312" w:hAnsi="仿宋_GB2312" w:eastAsia="仿宋_GB2312" w:cs="仿宋_GB2312"/>
          <w:sz w:val="32"/>
          <w:szCs w:val="32"/>
        </w:rPr>
        <w:t>工程</w:t>
      </w:r>
      <w:r>
        <w:rPr>
          <w:rFonts w:hint="eastAsia" w:ascii="仿宋_GB2312" w:hAnsi="仿宋_GB2312" w:eastAsia="仿宋_GB2312" w:cs="仿宋_GB2312"/>
          <w:sz w:val="32"/>
          <w:szCs w:val="32"/>
          <w:lang w:eastAsia="zh-CN"/>
        </w:rPr>
        <w:t>概</w:t>
      </w:r>
      <w:r>
        <w:rPr>
          <w:rFonts w:hint="eastAsia" w:ascii="仿宋_GB2312" w:hAnsi="仿宋_GB2312" w:eastAsia="仿宋_GB2312" w:cs="仿宋_GB2312"/>
          <w:sz w:val="32"/>
          <w:szCs w:val="32"/>
        </w:rPr>
        <w:t>算评审金额</w:t>
      </w:r>
      <w:r>
        <w:rPr>
          <w:rFonts w:hint="eastAsia" w:ascii="仿宋_GB2312" w:hAnsi="仿宋_GB2312" w:eastAsia="仿宋_GB2312" w:cs="仿宋_GB2312"/>
          <w:b w:val="0"/>
          <w:bCs w:val="0"/>
          <w:color w:val="auto"/>
          <w:sz w:val="32"/>
          <w:szCs w:val="32"/>
          <w:lang w:val="en-US" w:eastAsia="zh-CN"/>
        </w:rPr>
        <w:t>8137299元</w:t>
      </w:r>
      <w:r>
        <w:rPr>
          <w:rFonts w:hint="eastAsia" w:ascii="仿宋_GB2312" w:hAnsi="仿宋_GB2312" w:eastAsia="仿宋_GB2312" w:cs="仿宋_GB2312"/>
          <w:b w:val="0"/>
          <w:bCs w:val="0"/>
          <w:sz w:val="32"/>
          <w:szCs w:val="32"/>
          <w:lang w:val="en-US" w:eastAsia="zh-CN"/>
        </w:rPr>
        <w:t>(常财审</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sz w:val="32"/>
          <w:szCs w:val="32"/>
          <w:lang w:val="en-US" w:eastAsia="zh-CN"/>
        </w:rPr>
        <w:t>2022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sz w:val="32"/>
          <w:szCs w:val="32"/>
          <w:lang w:val="en-US" w:eastAsia="zh-CN"/>
        </w:rPr>
        <w:t>概字3号，</w:t>
      </w:r>
      <w:r>
        <w:rPr>
          <w:rFonts w:hint="eastAsia" w:ascii="仿宋_GB2312" w:hAnsi="仿宋_GB2312" w:eastAsia="仿宋_GB2312" w:cs="仿宋_GB2312"/>
          <w:b w:val="0"/>
          <w:bCs w:val="0"/>
          <w:color w:val="auto"/>
          <w:kern w:val="2"/>
          <w:sz w:val="32"/>
          <w:szCs w:val="32"/>
          <w:lang w:val="en-US" w:eastAsia="zh-CN" w:bidi="ar-SA"/>
        </w:rPr>
        <w:t>其中工程费6998931元、前期费442155元、不可预见费349947元、渣土处置费346266元）；补报前期费评审</w:t>
      </w:r>
      <w:r>
        <w:rPr>
          <w:rFonts w:hint="eastAsia" w:ascii="仿宋_GB2312" w:hAnsi="仿宋_GB2312" w:eastAsia="仿宋_GB2312" w:cs="仿宋_GB2312"/>
          <w:b w:val="0"/>
          <w:bCs w:val="0"/>
          <w:color w:val="auto"/>
          <w:sz w:val="32"/>
          <w:szCs w:val="32"/>
          <w:lang w:val="en-US" w:eastAsia="zh-CN"/>
        </w:rPr>
        <w:t>金额165128元</w:t>
      </w:r>
      <w:r>
        <w:rPr>
          <w:rFonts w:hint="eastAsia" w:ascii="仿宋_GB2312" w:hAnsi="仿宋_GB2312" w:eastAsia="仿宋_GB2312" w:cs="仿宋_GB2312"/>
          <w:b w:val="0"/>
          <w:bCs w:val="0"/>
          <w:sz w:val="32"/>
          <w:szCs w:val="32"/>
          <w:lang w:val="en-US" w:eastAsia="zh-CN"/>
        </w:rPr>
        <w:t>(常财审</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sz w:val="32"/>
          <w:szCs w:val="32"/>
          <w:lang w:val="en-US" w:eastAsia="zh-CN"/>
        </w:rPr>
        <w:t>2023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b w:val="0"/>
          <w:bCs w:val="0"/>
          <w:sz w:val="32"/>
          <w:szCs w:val="32"/>
          <w:lang w:val="en-US" w:eastAsia="zh-CN"/>
        </w:rPr>
        <w:t>预字47号，分别为测绘费、地表水底泥检测费</w:t>
      </w:r>
      <w:r>
        <w:rPr>
          <w:rFonts w:hint="eastAsia" w:ascii="仿宋_GB2312" w:hAnsi="仿宋_GB2312" w:eastAsia="仿宋_GB2312" w:cs="仿宋_GB2312"/>
          <w:b w:val="0"/>
          <w:bCs w:val="0"/>
          <w:color w:val="auto"/>
          <w:kern w:val="2"/>
          <w:sz w:val="32"/>
          <w:szCs w:val="32"/>
          <w:lang w:val="en-US" w:eastAsia="zh-CN" w:bidi="ar-SA"/>
        </w:rPr>
        <w:t>）</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kern w:val="2"/>
          <w:sz w:val="32"/>
          <w:szCs w:val="32"/>
          <w:lang w:val="en-US" w:eastAsia="zh-CN" w:bidi="ar-SA"/>
        </w:rPr>
        <w:t>建安工程费未结算。</w:t>
      </w:r>
    </w:p>
    <w:p w14:paraId="36C7129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val="en-US" w:eastAsia="zh-CN"/>
        </w:rPr>
        <w:t>本次送审情况</w:t>
      </w:r>
    </w:p>
    <w:p w14:paraId="66CCCDB5">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pacing w:val="-11"/>
          <w:sz w:val="32"/>
          <w:szCs w:val="32"/>
        </w:rPr>
      </w:pPr>
      <w:r>
        <w:rPr>
          <w:rFonts w:hint="eastAsia" w:ascii="仿宋_GB2312" w:hAnsi="仿宋_GB2312" w:eastAsia="仿宋_GB2312" w:cs="仿宋_GB2312"/>
          <w:sz w:val="32"/>
          <w:szCs w:val="32"/>
        </w:rPr>
        <w:t>本次送审该工程服务性前期费，</w:t>
      </w:r>
      <w:r>
        <w:rPr>
          <w:rFonts w:hint="eastAsia" w:ascii="仿宋_GB2312" w:hAnsi="仿宋_GB2312" w:eastAsia="仿宋_GB2312" w:cs="仿宋_GB2312"/>
          <w:spacing w:val="-11"/>
          <w:sz w:val="32"/>
          <w:szCs w:val="32"/>
        </w:rPr>
        <w:t>评审编号X2025</w:t>
      </w:r>
      <w:r>
        <w:rPr>
          <w:rFonts w:hint="eastAsia" w:ascii="仿宋_GB2312" w:hAnsi="仿宋_GB2312" w:eastAsia="仿宋_GB2312" w:cs="仿宋_GB2312"/>
          <w:spacing w:val="-11"/>
          <w:sz w:val="32"/>
          <w:szCs w:val="32"/>
          <w:lang w:val="en-US" w:eastAsia="zh-CN"/>
        </w:rPr>
        <w:t>61</w:t>
      </w:r>
      <w:r>
        <w:rPr>
          <w:rFonts w:hint="eastAsia" w:ascii="仿宋_GB2312" w:hAnsi="仿宋_GB2312" w:eastAsia="仿宋_GB2312" w:cs="仿宋_GB2312"/>
          <w:spacing w:val="-11"/>
          <w:sz w:val="32"/>
          <w:szCs w:val="32"/>
        </w:rPr>
        <w:t>号。</w:t>
      </w:r>
      <w:r>
        <w:rPr>
          <w:rFonts w:hint="eastAsia" w:ascii="仿宋_GB2312" w:hAnsi="仿宋_GB2312" w:eastAsia="仿宋_GB2312" w:cs="仿宋_GB2312"/>
          <w:sz w:val="32"/>
          <w:szCs w:val="32"/>
        </w:rPr>
        <w:t>主要包括</w:t>
      </w:r>
      <w:r>
        <w:rPr>
          <w:rFonts w:hint="eastAsia" w:ascii="仿宋_GB2312" w:hAnsi="仿宋_GB2312" w:eastAsia="仿宋_GB2312" w:cs="仿宋_GB2312"/>
          <w:b w:val="0"/>
          <w:bCs w:val="0"/>
          <w:sz w:val="32"/>
          <w:szCs w:val="32"/>
          <w:lang w:val="en-US" w:eastAsia="zh-CN"/>
        </w:rPr>
        <w:t>环境影响报告编制</w:t>
      </w:r>
      <w:r>
        <w:rPr>
          <w:rFonts w:hint="eastAsia" w:ascii="仿宋_GB2312" w:hAnsi="仿宋_GB2312" w:eastAsia="仿宋_GB2312" w:cs="仿宋_GB2312"/>
          <w:b w:val="0"/>
          <w:bCs w:val="0"/>
          <w:color w:val="auto"/>
          <w:sz w:val="32"/>
          <w:szCs w:val="32"/>
          <w:lang w:val="en-US" w:eastAsia="zh-CN"/>
        </w:rPr>
        <w:t>费、可行性研究报告编制费、设计费、造价咨询费、防洪影响评估报告编制费及第三方结算审核费</w:t>
      </w:r>
      <w:r>
        <w:rPr>
          <w:rFonts w:hint="eastAsia" w:ascii="仿宋_GB2312" w:hAnsi="仿宋_GB2312" w:eastAsia="仿宋_GB2312" w:cs="仿宋_GB2312"/>
          <w:spacing w:val="-11"/>
          <w:sz w:val="32"/>
          <w:szCs w:val="32"/>
        </w:rPr>
        <w:t>。</w:t>
      </w:r>
    </w:p>
    <w:p w14:paraId="08C557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pacing w:val="-11"/>
          <w:sz w:val="32"/>
          <w:szCs w:val="32"/>
          <w:lang w:eastAsia="zh-CN"/>
        </w:rPr>
      </w:pPr>
      <w:r>
        <w:rPr>
          <w:rFonts w:hint="eastAsia" w:ascii="黑体" w:hAnsi="黑体" w:eastAsia="黑体" w:cs="黑体"/>
          <w:kern w:val="2"/>
          <w:sz w:val="32"/>
          <w:szCs w:val="32"/>
          <w:lang w:val="en-US" w:eastAsia="zh-CN" w:bidi="ar-SA"/>
        </w:rPr>
        <w:t>四、存在的问题</w:t>
      </w:r>
    </w:p>
    <w:p w14:paraId="221704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spacing w:val="-11"/>
          <w:sz w:val="32"/>
          <w:szCs w:val="32"/>
          <w:lang w:eastAsia="zh-CN"/>
        </w:rPr>
      </w:pPr>
      <w:r>
        <w:rPr>
          <w:rFonts w:hint="eastAsia" w:ascii="仿宋_GB2312" w:hAnsi="仿宋_GB2312" w:eastAsia="仿宋_GB2312" w:cs="仿宋_GB2312"/>
          <w:sz w:val="32"/>
          <w:szCs w:val="32"/>
          <w:lang w:eastAsia="zh-CN"/>
        </w:rPr>
        <w:t>该工程采用</w:t>
      </w:r>
      <w:r>
        <w:rPr>
          <w:rFonts w:hint="eastAsia" w:ascii="仿宋_GB2312" w:hAnsi="仿宋_GB2312" w:eastAsia="仿宋_GB2312" w:cs="仿宋_GB2312"/>
          <w:sz w:val="32"/>
          <w:szCs w:val="32"/>
          <w:lang w:val="en-US" w:eastAsia="zh-CN"/>
        </w:rPr>
        <w:t>EPC模式建设，施工图设计费属于EPC承包内容之一，应与主体建安费同步结算</w:t>
      </w:r>
      <w:r>
        <w:rPr>
          <w:rFonts w:hint="eastAsia" w:ascii="仿宋_GB2312" w:hAnsi="仿宋_GB2312" w:eastAsia="仿宋_GB2312" w:cs="仿宋_GB2312"/>
          <w:sz w:val="32"/>
          <w:szCs w:val="32"/>
          <w:lang w:eastAsia="zh-CN"/>
        </w:rPr>
        <w:t>。</w:t>
      </w:r>
    </w:p>
    <w:p w14:paraId="6D353E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lang w:val="en-US" w:eastAsia="zh-CN"/>
        </w:rPr>
        <w:t>评审意见</w:t>
      </w:r>
    </w:p>
    <w:p w14:paraId="21C39FA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color w:val="auto"/>
          <w:sz w:val="32"/>
          <w:szCs w:val="32"/>
          <w:lang w:val="zh-CN"/>
        </w:rPr>
        <w:t>该服务性前期费</w:t>
      </w:r>
      <w:r>
        <w:rPr>
          <w:rFonts w:hint="eastAsia" w:ascii="仿宋_GB2312" w:hAnsi="仿宋_GB2312" w:eastAsia="仿宋_GB2312" w:cs="仿宋_GB2312"/>
          <w:color w:val="auto"/>
          <w:sz w:val="32"/>
          <w:szCs w:val="32"/>
          <w:lang w:val="en-US" w:eastAsia="zh-CN"/>
        </w:rPr>
        <w:t>报</w:t>
      </w:r>
      <w:r>
        <w:rPr>
          <w:rFonts w:hint="eastAsia" w:ascii="仿宋_GB2312" w:hAnsi="仿宋_GB2312" w:eastAsia="仿宋_GB2312" w:cs="仿宋_GB2312"/>
          <w:color w:val="auto"/>
          <w:sz w:val="32"/>
          <w:szCs w:val="32"/>
          <w:lang w:val="zh-CN"/>
        </w:rPr>
        <w:t>送</w:t>
      </w:r>
      <w:r>
        <w:rPr>
          <w:rFonts w:hint="eastAsia" w:ascii="仿宋_GB2312" w:hAnsi="仿宋_GB2312" w:eastAsia="仿宋_GB2312" w:cs="仿宋_GB2312"/>
          <w:color w:val="auto"/>
          <w:sz w:val="32"/>
          <w:szCs w:val="32"/>
          <w:lang w:val="en-US" w:eastAsia="zh-CN"/>
        </w:rPr>
        <w:t>评</w:t>
      </w:r>
      <w:r>
        <w:rPr>
          <w:rFonts w:hint="eastAsia" w:ascii="仿宋_GB2312" w:hAnsi="仿宋_GB2312" w:eastAsia="仿宋_GB2312" w:cs="仿宋_GB2312"/>
          <w:color w:val="auto"/>
          <w:sz w:val="32"/>
          <w:szCs w:val="32"/>
          <w:lang w:val="zh-CN"/>
        </w:rPr>
        <w:t>审金额</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color w:val="auto"/>
          <w:sz w:val="32"/>
          <w:szCs w:val="32"/>
          <w:lang w:val="en-US" w:eastAsia="zh-CN"/>
        </w:rPr>
        <w:t>第三方审核金额）216103</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color w:val="auto"/>
          <w:sz w:val="32"/>
          <w:szCs w:val="32"/>
          <w:lang w:val="en-US" w:eastAsia="zh-CN"/>
        </w:rPr>
        <w:t>，评审发现问题</w:t>
      </w:r>
      <w:r>
        <w:rPr>
          <w:rFonts w:hint="eastAsia" w:ascii="仿宋_GB2312" w:hAnsi="仿宋_GB2312" w:eastAsia="仿宋_GB2312" w:cs="仿宋_GB2312"/>
          <w:color w:val="auto"/>
          <w:sz w:val="32"/>
          <w:szCs w:val="32"/>
          <w:lang w:val="zh-CN" w:eastAsia="zh-CN"/>
        </w:rPr>
        <w:t>金额</w:t>
      </w:r>
      <w:r>
        <w:rPr>
          <w:rFonts w:hint="eastAsia" w:ascii="仿宋_GB2312" w:hAnsi="仿宋_GB2312" w:eastAsia="仿宋_GB2312" w:cs="仿宋_GB2312"/>
          <w:color w:val="auto"/>
          <w:sz w:val="32"/>
          <w:szCs w:val="32"/>
          <w:lang w:val="en-US" w:eastAsia="zh-CN"/>
        </w:rPr>
        <w:t>64510</w:t>
      </w:r>
      <w:r>
        <w:rPr>
          <w:rFonts w:hint="eastAsia" w:ascii="仿宋_GB2312" w:hAnsi="仿宋_GB2312" w:eastAsia="仿宋_GB2312" w:cs="仿宋_GB2312"/>
          <w:color w:val="auto"/>
          <w:sz w:val="32"/>
          <w:szCs w:val="32"/>
          <w:lang w:val="zh-CN" w:eastAsia="zh-CN"/>
        </w:rPr>
        <w:t>元（详见附表）。</w:t>
      </w:r>
    </w:p>
    <w:p w14:paraId="1B19287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cs="黑体"/>
          <w:b w:val="0"/>
          <w:bCs w:val="0"/>
          <w:kern w:val="2"/>
          <w:sz w:val="32"/>
          <w:szCs w:val="32"/>
          <w:lang w:val="en-US" w:eastAsia="zh-CN" w:bidi="ar-SA"/>
        </w:rPr>
        <w:t>六、</w:t>
      </w:r>
      <w:r>
        <w:rPr>
          <w:rFonts w:hint="eastAsia" w:ascii="黑体" w:hAnsi="黑体" w:eastAsia="黑体" w:cs="黑体"/>
          <w:b w:val="0"/>
          <w:bCs w:val="0"/>
          <w:sz w:val="32"/>
          <w:szCs w:val="32"/>
          <w:lang w:val="en-US" w:eastAsia="zh-CN"/>
        </w:rPr>
        <w:t>有关说明</w:t>
      </w:r>
    </w:p>
    <w:p w14:paraId="46D60CD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1.因该工程主体未完成结算，故监理费和建设单位管理费无计算基数，本次未予送审；</w:t>
      </w:r>
    </w:p>
    <w:p w14:paraId="5FFD5E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2.本次计取了方案设计及初步设计费，计算比例按合同约定的55%；</w:t>
      </w:r>
    </w:p>
    <w:p w14:paraId="794BA85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3.根据送审资料显示，该工程全部服务性前期费已清理完毕。除本次已审结算费用外，勘察勘探费、工程测量费、检测费缺成果文件，本次未予送审；</w:t>
      </w:r>
    </w:p>
    <w:p w14:paraId="7A604B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4.本项目送审资料经项目单位整理收集、主管部门审核、资金管理科室签批，评审中心根据送审资料进行评价和审查，不对资料真实性和完整性、合规性等负责；</w:t>
      </w:r>
    </w:p>
    <w:p w14:paraId="479B145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sz w:val="32"/>
          <w:szCs w:val="32"/>
          <w:lang w:val="en-US" w:eastAsia="zh-CN"/>
        </w:rPr>
        <w:t>对纳入审计监督范围项目，</w:t>
      </w:r>
      <w:r>
        <w:rPr>
          <w:rFonts w:hint="eastAsia" w:ascii="仿宋_GB2312" w:hAnsi="仿宋_GB2312" w:eastAsia="仿宋_GB2312" w:cs="仿宋_GB2312"/>
          <w:sz w:val="32"/>
          <w:szCs w:val="32"/>
          <w:highlight w:val="none"/>
          <w:lang w:val="en-US" w:eastAsia="zh-CN"/>
        </w:rPr>
        <w:t>业主</w:t>
      </w:r>
      <w:r>
        <w:rPr>
          <w:rFonts w:hint="eastAsia" w:ascii="仿宋_GB2312" w:hAnsi="仿宋_GB2312" w:eastAsia="仿宋_GB2312" w:cs="仿宋_GB2312"/>
          <w:sz w:val="32"/>
          <w:szCs w:val="32"/>
          <w:highlight w:val="none"/>
        </w:rPr>
        <w:t>单位应及时将完整的结算竣工资料报送市审计局，并积极主动配合审计监督工作</w:t>
      </w:r>
      <w:r>
        <w:rPr>
          <w:rFonts w:hint="eastAsia" w:ascii="仿宋_GB2312" w:hAnsi="仿宋_GB2312" w:eastAsia="仿宋_GB2312" w:cs="仿宋_GB2312"/>
          <w:sz w:val="32"/>
          <w:szCs w:val="32"/>
          <w:lang w:val="en-US" w:eastAsia="zh-CN"/>
        </w:rPr>
        <w:t>，后续如因资料增加或缺失、内容变更造成的费用调整，由业主单位自行负责。</w:t>
      </w:r>
    </w:p>
    <w:p w14:paraId="0396501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rPr>
          <w:rFonts w:hint="eastAsia" w:eastAsia="仿宋"/>
          <w:lang w:eastAsia="zh-CN"/>
        </w:rPr>
      </w:pPr>
    </w:p>
    <w:p w14:paraId="0A5D5E6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rPr>
          <w:rFonts w:hint="eastAsia" w:eastAsia="仿宋"/>
          <w:lang w:eastAsia="zh-CN"/>
        </w:rPr>
      </w:pPr>
    </w:p>
    <w:p w14:paraId="7D90E96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20" w:firstLineChars="200"/>
        <w:jc w:val="both"/>
        <w:textAlignment w:val="auto"/>
        <w:rPr>
          <w:rFonts w:hint="eastAsia" w:eastAsia="仿宋"/>
          <w:lang w:eastAsia="zh-CN"/>
        </w:rPr>
      </w:pPr>
      <w:bookmarkStart w:id="0" w:name="_GoBack"/>
      <w:bookmarkEnd w:id="0"/>
    </w:p>
    <w:p w14:paraId="6C15E3B5">
      <w:pPr>
        <w:pStyle w:val="7"/>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right"/>
        <w:textAlignment w:val="auto"/>
        <w:rPr>
          <w:rFonts w:hint="eastAsia" w:ascii="仿宋" w:hAnsi="仿宋" w:eastAsia="仿宋" w:cs="仿宋"/>
          <w:sz w:val="32"/>
        </w:rPr>
      </w:pPr>
    </w:p>
    <w:p w14:paraId="277C9913">
      <w:pPr>
        <w:pStyle w:val="7"/>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常德市财政局投资评审中心</w:t>
      </w:r>
    </w:p>
    <w:p w14:paraId="59E836BF">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日</w:t>
      </w:r>
    </w:p>
    <w:p w14:paraId="186C8E8C">
      <w:pPr>
        <w:numPr>
          <w:ilvl w:val="0"/>
          <w:numId w:val="0"/>
        </w:numPr>
        <w:rPr>
          <w:rFonts w:hint="eastAsia" w:ascii="仿宋_GB2312" w:hAnsi="仿宋_GB2312" w:eastAsia="仿宋_GB2312" w:cs="仿宋_GB2312"/>
          <w:sz w:val="32"/>
          <w:szCs w:val="32"/>
          <w:lang w:val="en-US" w:eastAsia="zh-CN"/>
        </w:rPr>
      </w:pPr>
    </w:p>
    <w:p w14:paraId="13426E83">
      <w:pPr>
        <w:numPr>
          <w:ilvl w:val="0"/>
          <w:numId w:val="0"/>
        </w:numPr>
        <w:rPr>
          <w:rFonts w:hint="eastAsia" w:ascii="仿宋_GB2312" w:hAnsi="仿宋_GB2312" w:eastAsia="仿宋_GB2312" w:cs="仿宋_GB2312"/>
          <w:sz w:val="32"/>
          <w:szCs w:val="32"/>
          <w:lang w:val="en-US" w:eastAsia="zh-CN"/>
        </w:rPr>
      </w:pPr>
    </w:p>
    <w:p w14:paraId="7C8C0260">
      <w:pPr>
        <w:numPr>
          <w:ilvl w:val="0"/>
          <w:numId w:val="0"/>
        </w:numPr>
        <w:rPr>
          <w:rFonts w:hint="eastAsia" w:ascii="仿宋_GB2312" w:hAnsi="仿宋_GB2312" w:eastAsia="仿宋_GB2312" w:cs="仿宋_GB2312"/>
          <w:sz w:val="32"/>
          <w:szCs w:val="32"/>
          <w:lang w:val="en-US" w:eastAsia="zh-CN"/>
        </w:rPr>
      </w:pPr>
    </w:p>
    <w:p w14:paraId="69621F8A">
      <w:pPr>
        <w:numPr>
          <w:ilvl w:val="0"/>
          <w:numId w:val="0"/>
        </w:numPr>
        <w:rPr>
          <w:rFonts w:hint="eastAsia" w:ascii="仿宋_GB2312" w:hAnsi="仿宋_GB2312" w:eastAsia="仿宋_GB2312" w:cs="仿宋_GB2312"/>
          <w:sz w:val="32"/>
          <w:szCs w:val="32"/>
          <w:lang w:val="en-US" w:eastAsia="zh-CN"/>
        </w:rPr>
      </w:pPr>
    </w:p>
    <w:p w14:paraId="60B095F5">
      <w:pPr>
        <w:numPr>
          <w:ilvl w:val="0"/>
          <w:numId w:val="0"/>
        </w:numPr>
        <w:rPr>
          <w:rFonts w:hint="eastAsia" w:ascii="仿宋_GB2312" w:hAnsi="仿宋_GB2312" w:eastAsia="仿宋_GB2312" w:cs="仿宋_GB2312"/>
          <w:sz w:val="32"/>
          <w:szCs w:val="32"/>
          <w:lang w:val="en-US" w:eastAsia="zh-CN"/>
        </w:rPr>
      </w:pPr>
    </w:p>
    <w:p w14:paraId="1610E3C0">
      <w:pPr>
        <w:numPr>
          <w:ilvl w:val="0"/>
          <w:numId w:val="0"/>
        </w:numPr>
        <w:rPr>
          <w:rFonts w:hint="eastAsia" w:ascii="仿宋_GB2312" w:hAnsi="仿宋_GB2312" w:eastAsia="仿宋_GB2312" w:cs="仿宋_GB2312"/>
          <w:sz w:val="32"/>
          <w:szCs w:val="32"/>
          <w:lang w:val="en-US" w:eastAsia="zh-CN"/>
        </w:rPr>
      </w:pPr>
    </w:p>
    <w:p w14:paraId="27377FF9">
      <w:pPr>
        <w:numPr>
          <w:ilvl w:val="0"/>
          <w:numId w:val="0"/>
        </w:numPr>
        <w:rPr>
          <w:rFonts w:hint="eastAsia" w:ascii="仿宋_GB2312" w:hAnsi="仿宋_GB2312" w:eastAsia="仿宋_GB2312" w:cs="仿宋_GB2312"/>
          <w:sz w:val="32"/>
          <w:szCs w:val="32"/>
          <w:lang w:val="en-US" w:eastAsia="zh-CN"/>
        </w:rPr>
      </w:pPr>
    </w:p>
    <w:p w14:paraId="63E86816">
      <w:pPr>
        <w:numPr>
          <w:ilvl w:val="0"/>
          <w:numId w:val="0"/>
        </w:numPr>
        <w:rPr>
          <w:rFonts w:hint="eastAsia" w:ascii="方正仿宋_GB2312" w:hAnsi="方正仿宋_GB2312" w:eastAsia="方正仿宋_GB2312" w:cs="方正仿宋_GB2312"/>
          <w:sz w:val="32"/>
          <w:szCs w:val="32"/>
          <w:lang w:val="en-US" w:eastAsia="zh-CN"/>
        </w:rPr>
      </w:pPr>
      <w:r>
        <w:rPr>
          <w:rFonts w:hint="eastAsia" w:ascii="仿宋_GB2312" w:hAnsi="仿宋_GB2312" w:eastAsia="仿宋_GB2312" w:cs="仿宋_GB2312"/>
          <w:sz w:val="32"/>
          <w:szCs w:val="32"/>
          <w:lang w:val="en-US" w:eastAsia="zh-CN"/>
        </w:rPr>
        <w:t>附表</w:t>
      </w:r>
    </w:p>
    <w:tbl>
      <w:tblPr>
        <w:tblStyle w:val="4"/>
        <w:tblW w:w="940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6"/>
        <w:gridCol w:w="2858"/>
        <w:gridCol w:w="2288"/>
        <w:gridCol w:w="1676"/>
        <w:gridCol w:w="1850"/>
      </w:tblGrid>
      <w:tr w14:paraId="1CEE9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0" w:hRule="atLeast"/>
          <w:jc w:val="center"/>
        </w:trPr>
        <w:tc>
          <w:tcPr>
            <w:tcW w:w="9408" w:type="dxa"/>
            <w:gridSpan w:val="5"/>
            <w:tcBorders>
              <w:top w:val="nil"/>
              <w:left w:val="nil"/>
              <w:bottom w:val="nil"/>
              <w:right w:val="nil"/>
            </w:tcBorders>
            <w:shd w:val="clear" w:color="auto" w:fill="auto"/>
            <w:vAlign w:val="top"/>
          </w:tcPr>
          <w:p w14:paraId="33AD1B3E">
            <w:pPr>
              <w:keepNext w:val="0"/>
              <w:keepLines w:val="0"/>
              <w:widowControl/>
              <w:suppressLineNumbers w:val="0"/>
              <w:jc w:val="center"/>
              <w:textAlignment w:val="top"/>
              <w:rPr>
                <w:rFonts w:hint="eastAsia" w:ascii="宋体" w:hAnsi="宋体" w:eastAsia="宋体" w:cs="宋体"/>
                <w:i w:val="0"/>
                <w:iCs w:val="0"/>
                <w:color w:val="000000"/>
                <w:sz w:val="36"/>
                <w:szCs w:val="36"/>
                <w:u w:val="none"/>
              </w:rPr>
            </w:pPr>
            <w:r>
              <w:rPr>
                <w:rFonts w:hint="eastAsia" w:ascii="宋体" w:hAnsi="宋体" w:eastAsia="宋体" w:cs="宋体"/>
                <w:i w:val="0"/>
                <w:iCs w:val="0"/>
                <w:color w:val="000000"/>
                <w:kern w:val="0"/>
                <w:sz w:val="44"/>
                <w:szCs w:val="44"/>
                <w:u w:val="none"/>
                <w:lang w:val="en-US" w:eastAsia="zh-CN" w:bidi="ar"/>
              </w:rPr>
              <w:t>穿紫河三闾桥至建设桥段清淤疏浚工程服务性前期费发现问题情况汇总表</w:t>
            </w:r>
          </w:p>
        </w:tc>
      </w:tr>
      <w:tr w14:paraId="67706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9408" w:type="dxa"/>
            <w:gridSpan w:val="5"/>
            <w:tcBorders>
              <w:top w:val="nil"/>
              <w:left w:val="nil"/>
              <w:bottom w:val="nil"/>
              <w:right w:val="nil"/>
            </w:tcBorders>
            <w:shd w:val="clear" w:color="auto" w:fill="auto"/>
            <w:vAlign w:val="center"/>
          </w:tcPr>
          <w:p w14:paraId="544412AA">
            <w:pPr>
              <w:keepNext w:val="0"/>
              <w:keepLines w:val="0"/>
              <w:widowControl/>
              <w:suppressLineNumbers w:val="0"/>
              <w:jc w:val="right"/>
              <w:textAlignment w:val="center"/>
              <w:rPr>
                <w:rFonts w:ascii="仿宋_GB2312" w:hAnsi="Arial" w:eastAsia="仿宋_GB2312" w:cs="仿宋_GB2312"/>
                <w:i w:val="0"/>
                <w:iCs w:val="0"/>
                <w:color w:val="000000"/>
                <w:sz w:val="24"/>
                <w:szCs w:val="24"/>
                <w:u w:val="none"/>
              </w:rPr>
            </w:pPr>
            <w:r>
              <w:rPr>
                <w:rFonts w:hint="eastAsia" w:ascii="仿宋_GB2312" w:hAnsi="Arial" w:eastAsia="仿宋_GB2312" w:cs="仿宋_GB2312"/>
                <w:i w:val="0"/>
                <w:iCs w:val="0"/>
                <w:color w:val="000000"/>
                <w:kern w:val="0"/>
                <w:sz w:val="24"/>
                <w:szCs w:val="24"/>
                <w:u w:val="none"/>
                <w:lang w:val="en-US" w:eastAsia="zh-CN" w:bidi="ar"/>
              </w:rPr>
              <w:t>金额单位：元</w:t>
            </w:r>
          </w:p>
        </w:tc>
      </w:tr>
      <w:tr w14:paraId="22E41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715F2">
            <w:pPr>
              <w:keepNext w:val="0"/>
              <w:keepLines w:val="0"/>
              <w:widowControl/>
              <w:suppressLineNumbers w:val="0"/>
              <w:jc w:val="left"/>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序号</w:t>
            </w:r>
          </w:p>
        </w:tc>
        <w:tc>
          <w:tcPr>
            <w:tcW w:w="2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A16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项目名称</w:t>
            </w:r>
          </w:p>
        </w:tc>
        <w:tc>
          <w:tcPr>
            <w:tcW w:w="2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F9D4F">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报送评审金额</w:t>
            </w:r>
            <w:r>
              <w:rPr>
                <w:rFonts w:hint="eastAsia" w:ascii="仿宋_GB2312" w:hAnsi="仿宋_GB2312" w:eastAsia="仿宋_GB2312" w:cs="仿宋_GB2312"/>
                <w:b/>
                <w:bCs/>
                <w:i w:val="0"/>
                <w:iCs w:val="0"/>
                <w:color w:val="000000"/>
                <w:kern w:val="0"/>
                <w:sz w:val="24"/>
                <w:szCs w:val="24"/>
                <w:u w:val="none"/>
                <w:lang w:val="en-US" w:eastAsia="zh-CN" w:bidi="ar"/>
              </w:rPr>
              <w:br w:type="textWrapping"/>
            </w:r>
            <w:r>
              <w:rPr>
                <w:rFonts w:hint="eastAsia" w:ascii="仿宋_GB2312" w:hAnsi="仿宋_GB2312" w:eastAsia="仿宋_GB2312" w:cs="仿宋_GB2312"/>
                <w:b/>
                <w:bCs/>
                <w:i w:val="0"/>
                <w:iCs w:val="0"/>
                <w:color w:val="000000"/>
                <w:kern w:val="0"/>
                <w:sz w:val="24"/>
                <w:szCs w:val="24"/>
                <w:u w:val="none"/>
                <w:lang w:val="en-US" w:eastAsia="zh-CN" w:bidi="ar"/>
              </w:rPr>
              <w:t>（第三方审核金额）</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DEA87">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评审发现问题金额</w:t>
            </w:r>
          </w:p>
        </w:tc>
        <w:tc>
          <w:tcPr>
            <w:tcW w:w="1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D553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备 注</w:t>
            </w:r>
          </w:p>
        </w:tc>
      </w:tr>
      <w:tr w14:paraId="7F727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596E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2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0F29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环境影响报告书编制费</w:t>
            </w:r>
          </w:p>
        </w:tc>
        <w:tc>
          <w:tcPr>
            <w:tcW w:w="2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B099F">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8749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8EBCE">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10A13">
            <w:pPr>
              <w:jc w:val="center"/>
              <w:rPr>
                <w:rFonts w:hint="eastAsia" w:ascii="仿宋_GB2312" w:hAnsi="仿宋_GB2312" w:eastAsia="仿宋_GB2312" w:cs="仿宋_GB2312"/>
                <w:i w:val="0"/>
                <w:iCs w:val="0"/>
                <w:color w:val="000000"/>
                <w:sz w:val="24"/>
                <w:szCs w:val="24"/>
                <w:u w:val="none"/>
              </w:rPr>
            </w:pPr>
          </w:p>
        </w:tc>
      </w:tr>
      <w:tr w14:paraId="762D5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0E0BF">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2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D1B9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可行性研究报告编制费</w:t>
            </w:r>
          </w:p>
        </w:tc>
        <w:tc>
          <w:tcPr>
            <w:tcW w:w="2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3FFD5">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5459</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A01BA">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5345">
            <w:pPr>
              <w:jc w:val="center"/>
              <w:rPr>
                <w:rFonts w:hint="eastAsia" w:ascii="仿宋_GB2312" w:hAnsi="仿宋_GB2312" w:eastAsia="仿宋_GB2312" w:cs="仿宋_GB2312"/>
                <w:i w:val="0"/>
                <w:iCs w:val="0"/>
                <w:color w:val="000000"/>
                <w:sz w:val="24"/>
                <w:szCs w:val="24"/>
                <w:u w:val="none"/>
              </w:rPr>
            </w:pPr>
          </w:p>
        </w:tc>
      </w:tr>
      <w:tr w14:paraId="64F43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B9FB0">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2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BDC67">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设计费</w:t>
            </w:r>
          </w:p>
        </w:tc>
        <w:tc>
          <w:tcPr>
            <w:tcW w:w="2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4AC5A">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140271</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D9D82">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-63913</w:t>
            </w:r>
          </w:p>
        </w:tc>
        <w:tc>
          <w:tcPr>
            <w:tcW w:w="1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B4CD9">
            <w:pPr>
              <w:jc w:val="center"/>
              <w:rPr>
                <w:rFonts w:hint="default" w:ascii="仿宋_GB2312" w:hAnsi="仿宋_GB2312" w:eastAsia="仿宋_GB2312" w:cs="仿宋_GB2312"/>
                <w:i w:val="0"/>
                <w:iCs w:val="0"/>
                <w:color w:val="000000"/>
                <w:sz w:val="24"/>
                <w:szCs w:val="24"/>
                <w:u w:val="none"/>
                <w:lang w:val="en-US" w:eastAsia="zh-CN"/>
              </w:rPr>
            </w:pPr>
            <w:r>
              <w:rPr>
                <w:rFonts w:hint="eastAsia" w:ascii="仿宋_GB2312" w:hAnsi="仿宋_GB2312" w:eastAsia="仿宋_GB2312" w:cs="仿宋_GB2312"/>
                <w:i w:val="0"/>
                <w:iCs w:val="0"/>
                <w:color w:val="000000"/>
                <w:sz w:val="24"/>
                <w:szCs w:val="24"/>
                <w:u w:val="none"/>
                <w:lang w:eastAsia="zh-CN"/>
              </w:rPr>
              <w:t>剔除</w:t>
            </w:r>
            <w:r>
              <w:rPr>
                <w:rFonts w:hint="eastAsia" w:ascii="仿宋_GB2312" w:hAnsi="仿宋_GB2312" w:eastAsia="仿宋_GB2312" w:cs="仿宋_GB2312"/>
                <w:i w:val="0"/>
                <w:iCs w:val="0"/>
                <w:color w:val="000000"/>
                <w:sz w:val="24"/>
                <w:szCs w:val="24"/>
                <w:u w:val="none"/>
                <w:lang w:val="en-US" w:eastAsia="zh-CN"/>
              </w:rPr>
              <w:t>EPC总价内施工图设计费</w:t>
            </w:r>
          </w:p>
        </w:tc>
      </w:tr>
      <w:tr w14:paraId="5D935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4858F">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2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12000">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造价咨询费</w:t>
            </w:r>
          </w:p>
        </w:tc>
        <w:tc>
          <w:tcPr>
            <w:tcW w:w="2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7181E">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14027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9035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9BE05">
            <w:pPr>
              <w:jc w:val="center"/>
              <w:rPr>
                <w:rFonts w:hint="eastAsia" w:ascii="仿宋_GB2312" w:hAnsi="仿宋_GB2312" w:eastAsia="仿宋_GB2312" w:cs="仿宋_GB2312"/>
                <w:i w:val="0"/>
                <w:iCs w:val="0"/>
                <w:color w:val="000000"/>
                <w:sz w:val="24"/>
                <w:szCs w:val="24"/>
                <w:u w:val="none"/>
              </w:rPr>
            </w:pPr>
          </w:p>
        </w:tc>
      </w:tr>
      <w:tr w14:paraId="0AD75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2D78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2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3EC4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防洪影响评估报告编制费</w:t>
            </w:r>
          </w:p>
        </w:tc>
        <w:tc>
          <w:tcPr>
            <w:tcW w:w="2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F5E3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45000</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2CB36">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0</w:t>
            </w:r>
          </w:p>
        </w:tc>
        <w:tc>
          <w:tcPr>
            <w:tcW w:w="1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FA574">
            <w:pPr>
              <w:jc w:val="center"/>
              <w:rPr>
                <w:rFonts w:hint="eastAsia" w:ascii="仿宋_GB2312" w:hAnsi="仿宋_GB2312" w:eastAsia="仿宋_GB2312" w:cs="仿宋_GB2312"/>
                <w:i w:val="0"/>
                <w:iCs w:val="0"/>
                <w:color w:val="000000"/>
                <w:sz w:val="24"/>
                <w:szCs w:val="24"/>
                <w:u w:val="none"/>
              </w:rPr>
            </w:pPr>
          </w:p>
        </w:tc>
      </w:tr>
      <w:tr w14:paraId="00954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7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2348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2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C61A7">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第三方结算审核费</w:t>
            </w:r>
          </w:p>
        </w:tc>
        <w:tc>
          <w:tcPr>
            <w:tcW w:w="2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27315">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2597</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56746">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-597</w:t>
            </w:r>
          </w:p>
        </w:tc>
        <w:tc>
          <w:tcPr>
            <w:tcW w:w="1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EEB78">
            <w:pPr>
              <w:jc w:val="center"/>
              <w:rPr>
                <w:rFonts w:hint="eastAsia" w:ascii="仿宋_GB2312" w:hAnsi="仿宋_GB2312" w:eastAsia="仿宋_GB2312" w:cs="仿宋_GB2312"/>
                <w:i w:val="0"/>
                <w:iCs w:val="0"/>
                <w:color w:val="000000"/>
                <w:sz w:val="24"/>
                <w:szCs w:val="24"/>
                <w:u w:val="none"/>
              </w:rPr>
            </w:pPr>
          </w:p>
        </w:tc>
      </w:tr>
      <w:tr w14:paraId="76D8E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736" w:type="dxa"/>
            <w:tcBorders>
              <w:top w:val="single" w:color="000000" w:sz="4" w:space="0"/>
              <w:left w:val="single" w:color="000000" w:sz="4" w:space="0"/>
              <w:bottom w:val="single" w:color="000000" w:sz="4" w:space="0"/>
              <w:right w:val="single" w:color="000000" w:sz="4" w:space="0"/>
            </w:tcBorders>
            <w:shd w:val="clear" w:color="auto" w:fill="auto"/>
            <w:vAlign w:val="top"/>
          </w:tcPr>
          <w:p w14:paraId="4BD46617">
            <w:pPr>
              <w:jc w:val="left"/>
              <w:rPr>
                <w:rFonts w:hint="eastAsia" w:ascii="仿宋_GB2312" w:hAnsi="仿宋_GB2312" w:eastAsia="仿宋_GB2312" w:cs="仿宋_GB2312"/>
                <w:i w:val="0"/>
                <w:iCs w:val="0"/>
                <w:color w:val="000000"/>
                <w:sz w:val="24"/>
                <w:szCs w:val="24"/>
                <w:u w:val="none"/>
              </w:rPr>
            </w:pPr>
          </w:p>
        </w:tc>
        <w:tc>
          <w:tcPr>
            <w:tcW w:w="28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3746B">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4"/>
                <w:szCs w:val="24"/>
                <w:u w:val="none"/>
              </w:rPr>
            </w:pPr>
            <w:r>
              <w:rPr>
                <w:rFonts w:hint="eastAsia" w:ascii="仿宋_GB2312" w:hAnsi="仿宋_GB2312" w:eastAsia="仿宋_GB2312" w:cs="仿宋_GB2312"/>
                <w:b/>
                <w:bCs/>
                <w:i w:val="0"/>
                <w:iCs w:val="0"/>
                <w:color w:val="000000"/>
                <w:kern w:val="0"/>
                <w:sz w:val="24"/>
                <w:szCs w:val="24"/>
                <w:u w:val="none"/>
                <w:lang w:val="en-US" w:eastAsia="zh-CN" w:bidi="ar"/>
              </w:rPr>
              <w:t>合  计</w:t>
            </w:r>
          </w:p>
        </w:tc>
        <w:tc>
          <w:tcPr>
            <w:tcW w:w="22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F47C9">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216103</w:t>
            </w:r>
          </w:p>
        </w:tc>
        <w:tc>
          <w:tcPr>
            <w:tcW w:w="1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E90A2">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-64510</w:t>
            </w:r>
          </w:p>
        </w:tc>
        <w:tc>
          <w:tcPr>
            <w:tcW w:w="18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CD260">
            <w:pPr>
              <w:jc w:val="center"/>
              <w:rPr>
                <w:rFonts w:hint="eastAsia" w:ascii="仿宋_GB2312" w:hAnsi="仿宋_GB2312" w:eastAsia="仿宋_GB2312" w:cs="仿宋_GB2312"/>
                <w:i w:val="0"/>
                <w:iCs w:val="0"/>
                <w:color w:val="000000"/>
                <w:sz w:val="24"/>
                <w:szCs w:val="24"/>
                <w:u w:val="none"/>
              </w:rPr>
            </w:pPr>
          </w:p>
        </w:tc>
      </w:tr>
    </w:tbl>
    <w:p w14:paraId="77FF632C">
      <w:pPr>
        <w:numPr>
          <w:ilvl w:val="0"/>
          <w:numId w:val="0"/>
        </w:numPr>
        <w:rPr>
          <w:rFonts w:hint="default" w:ascii="方正仿宋_GB2312" w:hAnsi="方正仿宋_GB2312" w:eastAsia="方正仿宋_GB2312" w:cs="方正仿宋_GB2312"/>
          <w:sz w:val="32"/>
          <w:szCs w:val="32"/>
          <w:lang w:val="en-US" w:eastAsia="zh-CN"/>
        </w:rPr>
      </w:pPr>
    </w:p>
    <w:sectPr>
      <w:pgSz w:w="11906" w:h="16838"/>
      <w:pgMar w:top="2154" w:right="1531" w:bottom="1440" w:left="1531" w:header="851" w:footer="992" w:gutter="0"/>
      <w:pgNumType w:fmt="decimal"/>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DF9D4392-0C90-426B-868B-BAD1DE556486}"/>
  </w:font>
  <w:font w:name="黑体">
    <w:panose1 w:val="02010609060101010101"/>
    <w:charset w:val="86"/>
    <w:family w:val="auto"/>
    <w:pitch w:val="default"/>
    <w:sig w:usb0="800002BF" w:usb1="38CF7CFA" w:usb2="00000016" w:usb3="00000000" w:csb0="00040001" w:csb1="00000000"/>
    <w:embedRegular r:id="rId2" w:fontKey="{8AFE5670-19DA-4B03-A13F-6990EA54209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3" w:fontKey="{6C5B8891-4165-41E5-8DC4-CAC94BCCED51}"/>
  </w:font>
  <w:font w:name="仿宋">
    <w:panose1 w:val="02010609060101010101"/>
    <w:charset w:val="86"/>
    <w:family w:val="modern"/>
    <w:pitch w:val="default"/>
    <w:sig w:usb0="800002BF" w:usb1="38CF7CFA" w:usb2="00000016" w:usb3="00000000" w:csb0="00040001" w:csb1="00000000"/>
    <w:embedRegular r:id="rId4" w:fontKey="{48577C9B-AECF-4BE8-991B-8836141BBDF5}"/>
  </w:font>
  <w:font w:name="方正仿宋_GB2312">
    <w:panose1 w:val="02000000000000000000"/>
    <w:charset w:val="86"/>
    <w:family w:val="auto"/>
    <w:pitch w:val="default"/>
    <w:sig w:usb0="A00002BF" w:usb1="184F6CFA" w:usb2="00000012" w:usb3="00000000" w:csb0="00040001" w:csb1="00000000"/>
    <w:embedRegular r:id="rId5" w:fontKey="{E2B84B69-84F1-4ED2-8B6A-86F7994CF4D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B65211"/>
    <w:rsid w:val="00E60A9C"/>
    <w:rsid w:val="016722DB"/>
    <w:rsid w:val="09B47E91"/>
    <w:rsid w:val="0A9877F2"/>
    <w:rsid w:val="122A36D2"/>
    <w:rsid w:val="12971BF6"/>
    <w:rsid w:val="14EF551F"/>
    <w:rsid w:val="15F13F67"/>
    <w:rsid w:val="172A60BA"/>
    <w:rsid w:val="1A96330F"/>
    <w:rsid w:val="1E047E0B"/>
    <w:rsid w:val="1E2131E8"/>
    <w:rsid w:val="1EBE4245"/>
    <w:rsid w:val="1FD61FB0"/>
    <w:rsid w:val="2CFF241A"/>
    <w:rsid w:val="2D636E4D"/>
    <w:rsid w:val="2FB03F14"/>
    <w:rsid w:val="30472667"/>
    <w:rsid w:val="32B22189"/>
    <w:rsid w:val="34FD4D20"/>
    <w:rsid w:val="40B7508E"/>
    <w:rsid w:val="4265214F"/>
    <w:rsid w:val="471377FA"/>
    <w:rsid w:val="47584DBF"/>
    <w:rsid w:val="4780184B"/>
    <w:rsid w:val="49837F30"/>
    <w:rsid w:val="4CC27294"/>
    <w:rsid w:val="4D8030EB"/>
    <w:rsid w:val="4F8356CE"/>
    <w:rsid w:val="513D15DF"/>
    <w:rsid w:val="52AC66A3"/>
    <w:rsid w:val="54DD333B"/>
    <w:rsid w:val="54EA3F8A"/>
    <w:rsid w:val="5922354D"/>
    <w:rsid w:val="5AB65211"/>
    <w:rsid w:val="5E5F6603"/>
    <w:rsid w:val="5F711CBF"/>
    <w:rsid w:val="60B51595"/>
    <w:rsid w:val="626D0D11"/>
    <w:rsid w:val="635527B8"/>
    <w:rsid w:val="638D1C65"/>
    <w:rsid w:val="65C27948"/>
    <w:rsid w:val="6A7618A7"/>
    <w:rsid w:val="6F8F04BD"/>
    <w:rsid w:val="77D376CA"/>
    <w:rsid w:val="7E4B143D"/>
    <w:rsid w:val="7FA27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font71"/>
    <w:basedOn w:val="5"/>
    <w:qFormat/>
    <w:uiPriority w:val="0"/>
    <w:rPr>
      <w:rFonts w:hint="eastAsia" w:ascii="仿宋_GB2312" w:eastAsia="仿宋_GB2312" w:cs="仿宋_GB2312"/>
      <w:b/>
      <w:bCs/>
      <w:color w:val="000000"/>
      <w:sz w:val="22"/>
      <w:szCs w:val="22"/>
      <w:u w:val="none"/>
    </w:rPr>
  </w:style>
  <w:style w:type="paragraph" w:customStyle="1" w:styleId="7">
    <w:name w:val="列出段落1"/>
    <w:basedOn w:val="1"/>
    <w:next w:val="1"/>
    <w:qFormat/>
    <w:uiPriority w:val="34"/>
    <w:pPr>
      <w:ind w:firstLine="420"/>
    </w:pPr>
  </w:style>
  <w:style w:type="character" w:customStyle="1" w:styleId="8">
    <w:name w:val="font41"/>
    <w:basedOn w:val="5"/>
    <w:qFormat/>
    <w:uiPriority w:val="0"/>
    <w:rPr>
      <w:rFonts w:hint="eastAsia" w:ascii="仿宋_GB2312" w:eastAsia="仿宋_GB2312" w:cs="仿宋_GB2312"/>
      <w:b/>
      <w:bCs/>
      <w:color w:val="000000"/>
      <w:sz w:val="22"/>
      <w:szCs w:val="22"/>
      <w:u w:val="none"/>
    </w:rPr>
  </w:style>
  <w:style w:type="character" w:customStyle="1" w:styleId="9">
    <w:name w:val="font61"/>
    <w:basedOn w:val="5"/>
    <w:qFormat/>
    <w:uiPriority w:val="0"/>
    <w:rPr>
      <w:rFonts w:hint="eastAsia" w:ascii="仿宋_GB2312" w:eastAsia="仿宋_GB2312" w:cs="仿宋_GB2312"/>
      <w:b/>
      <w:bCs/>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1050</Words>
  <Characters>1201</Characters>
  <Lines>0</Lines>
  <Paragraphs>0</Paragraphs>
  <TotalTime>27</TotalTime>
  <ScaleCrop>false</ScaleCrop>
  <LinksUpToDate>false</LinksUpToDate>
  <CharactersWithSpaces>1211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2025-12-15T00:18:00Z</dcterms:created>
  <dc:creator>～小太阳。</dc:creator>
  <cp:lastModifiedBy>～小太阳。</cp:lastModifiedBy>
  <cp:lastPrinted>2026-01-06T01:31:00Z</cp:lastPrinted>
  <dcterms:modified xsi:type="dcterms:W3CDTF">2026-04-10T01:33:18Z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9B349FAA253A4CBDAACA9B9C4D1112D2_13</vt:lpwstr>
  </property>
  <property fmtid="{D5CDD505-2E9C-101B-9397-08002B2CF9AE}" pid="4" name="KSOTemplateDocerSaveRecord">
    <vt:lpwstr>eyJoZGlkIjoiZWMwNTc0MGJjNGVlNGU2MWIxYzUzZGM2Y2Q4MTIzY2EiLCJ1c2VySWQiOiIxMDc2NTE4NzkzIn0=</vt:lpwstr>
  </property>
</Properties>
</file>