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10CD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  <w:bookmarkStart w:id="0" w:name="_Toc178124550_WPSOffice_Level1"/>
      <w:bookmarkStart w:id="1" w:name="_Toc2123423747_WPSOffice_Level1"/>
      <w:bookmarkStart w:id="2" w:name="_Toc678217306_WPSOffice_Level1"/>
      <w:bookmarkStart w:id="3" w:name="_Toc1670908148_WPSOffice_Level1"/>
    </w:p>
    <w:p w14:paraId="27A09443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</w:pPr>
    </w:p>
    <w:p w14:paraId="3169FED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50993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4C6A7819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5B0C7314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2D46454B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4EC6D649">
      <w:pPr>
        <w:spacing w:line="600" w:lineRule="exact"/>
        <w:jc w:val="center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常财审</w:t>
      </w:r>
      <w:r>
        <w:rPr>
          <w:rFonts w:hint="eastAsia" w:ascii="仿宋_GB2312" w:hAnsi="仿宋_GB2312" w:eastAsia="仿宋_GB2312"/>
          <w:sz w:val="32"/>
        </w:rPr>
        <w:t>〔202</w:t>
      </w:r>
      <w:r>
        <w:rPr>
          <w:rFonts w:hint="eastAsia" w:ascii="仿宋_GB2312" w:hAnsi="仿宋_GB2312" w:eastAsia="仿宋_GB2312"/>
          <w:sz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</w:rPr>
        <w:t>〕预</w:t>
      </w:r>
      <w:r>
        <w:rPr>
          <w:rFonts w:hint="eastAsia" w:ascii="仿宋_GB2312" w:eastAsia="仿宋_GB2312"/>
          <w:sz w:val="32"/>
        </w:rPr>
        <w:t>字</w:t>
      </w:r>
      <w:r>
        <w:rPr>
          <w:rFonts w:hint="eastAsia" w:ascii="仿宋_GB2312" w:eastAsia="仿宋_GB2312"/>
          <w:sz w:val="32"/>
          <w:lang w:val="en-US" w:eastAsia="zh-CN"/>
        </w:rPr>
        <w:t>12</w:t>
      </w:r>
      <w:r>
        <w:rPr>
          <w:rFonts w:hint="eastAsia" w:ascii="仿宋_GB2312" w:eastAsia="仿宋_GB2312"/>
          <w:sz w:val="32"/>
        </w:rPr>
        <w:t>号</w:t>
      </w:r>
    </w:p>
    <w:p w14:paraId="27ED1EE4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7D56DF3A">
      <w:pPr>
        <w:pStyle w:val="11"/>
        <w:spacing w:line="600" w:lineRule="exact"/>
        <w:jc w:val="center"/>
        <w:outlineLvl w:val="0"/>
        <w:rPr>
          <w:rFonts w:hint="eastAsia" w:ascii="宋体" w:hAnsi="宋体" w:eastAsia="宋体" w:cs="宋体"/>
          <w:color w:val="000000"/>
          <w:sz w:val="4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44"/>
          <w:lang w:eastAsia="zh-CN"/>
        </w:rPr>
        <w:t>关于</w:t>
      </w:r>
      <w:r>
        <w:rPr>
          <w:rFonts w:hint="eastAsia" w:ascii="宋体" w:hAnsi="宋体" w:eastAsia="宋体" w:cs="宋体"/>
          <w:color w:val="000000"/>
          <w:sz w:val="44"/>
          <w:lang w:val="en-US" w:eastAsia="zh-CN"/>
        </w:rPr>
        <w:t>常德市质安站办公用房维修项目</w:t>
      </w:r>
    </w:p>
    <w:p w14:paraId="352A6C43">
      <w:pPr>
        <w:pStyle w:val="11"/>
        <w:spacing w:line="600" w:lineRule="exact"/>
        <w:jc w:val="center"/>
        <w:outlineLvl w:val="0"/>
        <w:rPr>
          <w:rFonts w:hint="eastAsia" w:ascii="宋体" w:hAnsi="宋体" w:eastAsia="宋体" w:cs="宋体"/>
          <w:color w:val="000000"/>
          <w:sz w:val="44"/>
          <w:lang w:eastAsia="zh-CN"/>
        </w:rPr>
      </w:pPr>
      <w:r>
        <w:rPr>
          <w:rFonts w:hint="eastAsia" w:ascii="宋体" w:hAnsi="宋体" w:eastAsia="宋体" w:cs="宋体"/>
          <w:color w:val="000000"/>
          <w:sz w:val="44"/>
          <w:lang w:eastAsia="zh-CN"/>
        </w:rPr>
        <w:t>预算执行的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color w:val="000000"/>
          <w:sz w:val="44"/>
          <w:lang w:eastAsia="zh-CN"/>
        </w:rPr>
        <w:t>评审报告</w:t>
      </w:r>
    </w:p>
    <w:p w14:paraId="37880DBF">
      <w:pPr>
        <w:keepNext w:val="0"/>
        <w:keepLines w:val="0"/>
        <w:pageBreakBefore w:val="0"/>
        <w:widowControl w:val="0"/>
        <w:kinsoku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</w:p>
    <w:p w14:paraId="79843632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经济建设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</w:p>
    <w:p w14:paraId="602005E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常德市质安站办公用房维修项目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》相关资料收悉，按照客观、公正、科学的评审原则，我中心组织对该项目开展预算执行评审，具体情况如下：</w:t>
      </w:r>
    </w:p>
    <w:p w14:paraId="478EBAB1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4" w:name="_Toc1862220243_WPSOffice_Level1"/>
      <w:bookmarkStart w:id="5" w:name="_Toc445877422_WPSOffice_Level1"/>
      <w:bookmarkStart w:id="6" w:name="_Toc891472834_WPSOffice_Level1"/>
      <w:bookmarkStart w:id="7" w:name="_Toc215626143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  <w:bookmarkEnd w:id="4"/>
      <w:bookmarkEnd w:id="5"/>
      <w:bookmarkEnd w:id="6"/>
      <w:bookmarkEnd w:id="7"/>
    </w:p>
    <w:p w14:paraId="499D015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1"/>
        <w:rPr>
          <w:rFonts w:ascii="Times New Roman" w:hAnsi="Times New Roman" w:eastAsia="楷体_GB2312"/>
          <w:b/>
          <w:bCs/>
          <w:sz w:val="32"/>
          <w:szCs w:val="32"/>
        </w:rPr>
      </w:pPr>
      <w:bookmarkStart w:id="8" w:name="_Toc222933592_WPSOffice_Level2"/>
      <w:bookmarkStart w:id="9" w:name="_Toc472741964_WPSOffice_Level2"/>
      <w:bookmarkStart w:id="10" w:name="_Toc90632560_WPSOffice_Level2"/>
      <w:bookmarkStart w:id="11" w:name="_Toc1067922961_WPSOffice_Level2"/>
      <w:r>
        <w:rPr>
          <w:rFonts w:ascii="Times New Roman" w:hAnsi="Times New Roman" w:eastAsia="楷体_GB2312"/>
          <w:b/>
          <w:bCs/>
          <w:sz w:val="32"/>
          <w:szCs w:val="32"/>
        </w:rPr>
        <w:t>（一）项目基本情况</w:t>
      </w:r>
      <w:bookmarkEnd w:id="8"/>
      <w:bookmarkEnd w:id="9"/>
      <w:bookmarkEnd w:id="10"/>
      <w:bookmarkEnd w:id="11"/>
    </w:p>
    <w:p w14:paraId="7B80660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常德市质安站原有办公楼院落位于洞庭大道与三闾路交汇处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2010年修建洞庭大道东延线时被拆除，其后办公场所一直为租用形式，目前租赁的办公场所位于三闾路博奥综合大楼。为落实市委、市政府关于盘活国有资产、厉行节约的要求，经市住建局申请、市机关事务管理局核定，将原市药品检验所办公楼调配给市质安站作为办公及检测用房使用。</w:t>
      </w:r>
    </w:p>
    <w:p w14:paraId="2749A68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市质安站办公用房（原市药品检验所办公楼）维修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由市发改委（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常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发改投资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）批复立项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估算总投资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312.28万元，其中工程费292.94万元，前期费19.34万元，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资金来源为单位自筹，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市政府投资项目建设事务中心负责建设。</w:t>
      </w:r>
    </w:p>
    <w:p w14:paraId="4F8536F2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1"/>
        <w:rPr>
          <w:rFonts w:ascii="Times New Roman" w:hAnsi="Times New Roman" w:eastAsia="楷体_GB2312"/>
          <w:b/>
          <w:bCs/>
          <w:sz w:val="32"/>
          <w:szCs w:val="32"/>
        </w:rPr>
      </w:pPr>
      <w:bookmarkStart w:id="12" w:name="_Toc1094448419_WPSOffice_Level2"/>
      <w:bookmarkStart w:id="13" w:name="_Toc1069041809_WPSOffice_Level2"/>
      <w:bookmarkStart w:id="14" w:name="_Toc1446308865_WPSOffice_Level2"/>
      <w:bookmarkStart w:id="15" w:name="_Toc830963703_WPSOffice_Level2"/>
      <w:r>
        <w:rPr>
          <w:rFonts w:ascii="Times New Roman" w:hAnsi="Times New Roman" w:eastAsia="楷体_GB2312"/>
          <w:b/>
          <w:bCs/>
          <w:sz w:val="32"/>
          <w:szCs w:val="32"/>
        </w:rPr>
        <w:t>（二）项目主要内容</w:t>
      </w:r>
      <w:bookmarkEnd w:id="12"/>
      <w:bookmarkEnd w:id="13"/>
      <w:bookmarkEnd w:id="14"/>
      <w:bookmarkEnd w:id="15"/>
    </w:p>
    <w:p w14:paraId="01D6127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原市药品检验所办公楼存在屋面、外墙等渗漏、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电梯报废、门窗破损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等安全隐患，且现有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平面布局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无法满足基本办公与工程质量检测业务需要，需加以维修改造恢复使用功能。主要改造内容有：屋面铲除原架空隔热板及防水层后新做防水，室内墙面及天棚漆铲除后重新刷漆，外墙面新做真石漆，楼地面局部改造，更换门窗（幕墙除外），新做钢化夹胶玻璃雨篷，室外破损地砖更换，新增成品电动伸缩门及门牌，电梯维修及配套的水电安装等。</w:t>
      </w:r>
    </w:p>
    <w:p w14:paraId="56ED41FE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16" w:name="_Toc976241670_WPSOffice_Level1"/>
      <w:bookmarkStart w:id="17" w:name="_Toc581615128_WPSOffice_Level1"/>
      <w:bookmarkStart w:id="18" w:name="_Toc1890145904_WPSOffice_Level1"/>
      <w:bookmarkStart w:id="19" w:name="_Toc182692291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二、评审依据</w:t>
      </w:r>
      <w:bookmarkEnd w:id="16"/>
      <w:bookmarkEnd w:id="17"/>
      <w:bookmarkEnd w:id="18"/>
      <w:bookmarkEnd w:id="19"/>
    </w:p>
    <w:p w14:paraId="67099E57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《中华人民共和国预算法》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 w:val="32"/>
          <w:szCs w:val="32"/>
        </w:rPr>
        <w:t>《中华人民共和国预算法实施条例》</w:t>
      </w:r>
      <w:r>
        <w:rPr>
          <w:rFonts w:hint="eastAsia" w:ascii="仿宋_GB2312" w:hAnsi="仿宋_GB2312" w:cs="仿宋_GB2312"/>
          <w:bCs/>
          <w:sz w:val="32"/>
          <w:szCs w:val="32"/>
        </w:rPr>
        <w:t>等法律法规</w:t>
      </w:r>
      <w:r>
        <w:rPr>
          <w:rFonts w:hint="eastAsia" w:ascii="仿宋_GB2312" w:hAnsi="仿宋_GB2312" w:cs="仿宋_GB2312"/>
          <w:bCs/>
          <w:sz w:val="32"/>
          <w:szCs w:val="32"/>
          <w:lang w:eastAsia="zh-CN"/>
        </w:rPr>
        <w:t>；</w:t>
      </w:r>
    </w:p>
    <w:p w14:paraId="016BF95F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湖南省住房和城乡建设厅《关于执行&lt;建设工程工程量清单计价标准&gt;及配套工程量计算标准的通知》（湘建科函〔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</w:t>
      </w:r>
      <w:r>
        <w:rPr>
          <w:rFonts w:hint="eastAsia" w:ascii="仿宋_GB2312" w:hAnsi="仿宋_GB2312" w:cs="仿宋_GB2312"/>
          <w:sz w:val="32"/>
          <w:szCs w:val="32"/>
        </w:rPr>
        <w:t>0号）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；</w:t>
      </w:r>
    </w:p>
    <w:p w14:paraId="770C4D1D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湖南省住房和城乡建设厅《关于发布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&lt;湖南省建设工程消耗量标准&gt;的通知》（湘建科函〔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151</w:t>
      </w:r>
      <w:r>
        <w:rPr>
          <w:rFonts w:hint="eastAsia" w:ascii="仿宋_GB2312" w:hAnsi="仿宋_GB2312" w:cs="仿宋_GB2312"/>
          <w:sz w:val="32"/>
          <w:szCs w:val="32"/>
        </w:rPr>
        <w:t>号）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；</w:t>
      </w:r>
    </w:p>
    <w:p w14:paraId="39ACC30E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常德市财政局《关于规范市本级政府投资项目前期服务性费用评审标准及实行PPP项目前期服务性费用打捆包干政策的通知》（常财办发〔2017〕68号）；</w:t>
      </w:r>
    </w:p>
    <w:p w14:paraId="1930CF2B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1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常德市建设工程造价管理站《关于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发</w:t>
      </w:r>
      <w:r>
        <w:rPr>
          <w:rFonts w:hint="eastAsia" w:ascii="仿宋_GB2312" w:hAnsi="仿宋_GB2312" w:cs="仿宋_GB2312"/>
          <w:sz w:val="32"/>
          <w:szCs w:val="32"/>
        </w:rPr>
        <w:t>布常德市二○二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 w:val="32"/>
          <w:szCs w:val="32"/>
        </w:rPr>
        <w:t>年第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 w:val="32"/>
          <w:szCs w:val="32"/>
        </w:rPr>
        <w:t>期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安装</w:t>
      </w:r>
      <w:r>
        <w:rPr>
          <w:rFonts w:hint="eastAsia" w:ascii="仿宋_GB2312" w:hAnsi="仿宋_GB2312" w:cs="仿宋_GB2312"/>
          <w:sz w:val="32"/>
          <w:szCs w:val="32"/>
        </w:rPr>
        <w:t>工程材料市场综合价的通知》（</w:t>
      </w:r>
      <w:r>
        <w:rPr>
          <w:rFonts w:hint="eastAsia" w:ascii="仿宋_GB2312"/>
          <w:sz w:val="32"/>
          <w:szCs w:val="32"/>
        </w:rPr>
        <w:t>常建价〔202</w:t>
      </w:r>
      <w:r>
        <w:rPr>
          <w:rFonts w:hint="eastAsia" w:ascii="仿宋_GB2312"/>
          <w:sz w:val="32"/>
          <w:szCs w:val="32"/>
          <w:lang w:val="en-US" w:eastAsia="zh-CN"/>
        </w:rPr>
        <w:t>5</w:t>
      </w:r>
      <w:r>
        <w:rPr>
          <w:rFonts w:hint="eastAsia" w:ascii="仿宋_GB2312"/>
          <w:sz w:val="32"/>
          <w:szCs w:val="32"/>
        </w:rPr>
        <w:t>〕1</w:t>
      </w:r>
      <w:r>
        <w:rPr>
          <w:rFonts w:hint="eastAsia" w:ascii="仿宋_GB2312"/>
          <w:sz w:val="32"/>
          <w:szCs w:val="32"/>
          <w:lang w:val="en-US" w:eastAsia="zh-CN"/>
        </w:rPr>
        <w:t>7</w:t>
      </w:r>
      <w:r>
        <w:rPr>
          <w:rFonts w:hint="eastAsia" w:ascii="仿宋_GB2312"/>
          <w:sz w:val="32"/>
          <w:szCs w:val="32"/>
        </w:rPr>
        <w:t>号</w:t>
      </w:r>
      <w:r>
        <w:rPr>
          <w:rFonts w:hint="eastAsia" w:ascii="仿宋_GB2312" w:hAnsi="仿宋_GB2312" w:cs="仿宋_GB2312"/>
          <w:sz w:val="32"/>
          <w:szCs w:val="32"/>
        </w:rPr>
        <w:t>）及市场价格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；</w:t>
      </w:r>
    </w:p>
    <w:p w14:paraId="195BAE53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1"/>
        <w:rPr>
          <w:rFonts w:ascii="仿宋_GB2312" w:hAnsi="仿宋_GB2312" w:cs="仿宋_GB2312"/>
          <w:sz w:val="32"/>
          <w:szCs w:val="32"/>
        </w:rPr>
      </w:pPr>
      <w:bookmarkStart w:id="20" w:name="_Toc333544456_WPSOffice_Level2"/>
      <w:bookmarkStart w:id="21" w:name="_Toc450291478_WPSOffice_Level2"/>
      <w:bookmarkStart w:id="22" w:name="_Toc680724078_WPSOffice_Level2"/>
      <w:bookmarkStart w:id="23" w:name="_Toc479871566_WPSOffice_Level2"/>
      <w:r>
        <w:rPr>
          <w:rFonts w:hint="eastAsia" w:ascii="仿宋_GB2312" w:hAnsi="仿宋_GB2312" w:cs="仿宋_GB2312"/>
          <w:sz w:val="32"/>
          <w:szCs w:val="32"/>
        </w:rPr>
        <w:t>常德市建设工程造价管理站《关于公布常德市二○二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 w:val="32"/>
          <w:szCs w:val="32"/>
        </w:rPr>
        <w:t>年第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 w:val="32"/>
          <w:szCs w:val="32"/>
        </w:rPr>
        <w:t>期建设工程材料市场综合价的通知》（</w:t>
      </w:r>
      <w:r>
        <w:rPr>
          <w:rFonts w:hint="eastAsia" w:ascii="仿宋_GB2312"/>
          <w:sz w:val="32"/>
          <w:szCs w:val="32"/>
        </w:rPr>
        <w:t>常建价〔202</w:t>
      </w:r>
      <w:r>
        <w:rPr>
          <w:rFonts w:hint="eastAsia" w:ascii="仿宋_GB2312"/>
          <w:sz w:val="32"/>
          <w:szCs w:val="32"/>
          <w:lang w:val="en-US" w:eastAsia="zh-CN"/>
        </w:rPr>
        <w:t>6</w:t>
      </w:r>
      <w:r>
        <w:rPr>
          <w:rFonts w:hint="eastAsia" w:ascii="仿宋_GB2312"/>
          <w:sz w:val="32"/>
          <w:szCs w:val="32"/>
        </w:rPr>
        <w:t>〕1号</w:t>
      </w:r>
      <w:r>
        <w:rPr>
          <w:rFonts w:hint="eastAsia" w:ascii="仿宋_GB2312" w:hAnsi="仿宋_GB2312" w:cs="仿宋_GB2312"/>
          <w:sz w:val="32"/>
          <w:szCs w:val="32"/>
        </w:rPr>
        <w:t>）及市场价格</w:t>
      </w:r>
      <w:bookmarkEnd w:id="20"/>
      <w:bookmarkEnd w:id="21"/>
      <w:bookmarkEnd w:id="22"/>
      <w:bookmarkEnd w:id="23"/>
      <w:r>
        <w:rPr>
          <w:rFonts w:hint="eastAsia" w:ascii="仿宋_GB2312" w:hAnsi="仿宋_GB2312" w:cs="仿宋_GB2312"/>
          <w:sz w:val="32"/>
          <w:szCs w:val="32"/>
          <w:lang w:eastAsia="zh-CN"/>
        </w:rPr>
        <w:t>；</w:t>
      </w:r>
    </w:p>
    <w:p w14:paraId="455FF4A2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2"/>
        <w:rPr>
          <w:rFonts w:ascii="仿宋_GB2312" w:hAnsi="仿宋_GB2312" w:cs="仿宋_GB2312"/>
          <w:sz w:val="32"/>
          <w:szCs w:val="32"/>
        </w:rPr>
      </w:pPr>
      <w:bookmarkStart w:id="24" w:name="_Toc863367060_WPSOffice_Level3"/>
      <w:r>
        <w:rPr>
          <w:rFonts w:hint="eastAsia" w:ascii="仿宋_GB2312" w:hAnsi="仿宋_GB2312" w:cs="仿宋_GB2312"/>
          <w:sz w:val="32"/>
          <w:szCs w:val="32"/>
        </w:rPr>
        <w:t>其他有关资料。</w:t>
      </w:r>
      <w:bookmarkEnd w:id="24"/>
    </w:p>
    <w:p w14:paraId="0D38C5BF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25" w:name="_Toc1890271026_WPSOffice_Level1"/>
      <w:bookmarkStart w:id="26" w:name="_Toc1699738589_WPSOffice_Level1"/>
      <w:bookmarkStart w:id="27" w:name="_Toc913869554_WPSOffice_Level1"/>
      <w:bookmarkStart w:id="28" w:name="_Toc757239869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三、评审结论</w:t>
      </w:r>
      <w:bookmarkEnd w:id="25"/>
      <w:bookmarkEnd w:id="26"/>
      <w:bookmarkEnd w:id="27"/>
      <w:bookmarkEnd w:id="28"/>
    </w:p>
    <w:p w14:paraId="5606E12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该工程施工图预算送审金额为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3121864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元，审定金额为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3036490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元，审减金额为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85374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元。其中：工程费审减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20786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元，前期费审减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63549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元，不可预见费审减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1039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元。审减主要原因如下：</w:t>
      </w:r>
    </w:p>
    <w:p w14:paraId="295CA47E">
      <w:pPr>
        <w:pStyle w:val="3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bookmarkStart w:id="29" w:name="_Toc1156470918_WPSOffice_Level1"/>
      <w:bookmarkStart w:id="30" w:name="_Toc1954155083_WPSOffice_Level1"/>
      <w:bookmarkStart w:id="31" w:name="_Toc308870453_WPSOffice_Level1"/>
      <w:bookmarkStart w:id="32" w:name="_Toc545252939_WPSOffice_Level1"/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原外墙漆铲除量按总量的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50%计，审减0.7万元；</w:t>
      </w:r>
    </w:p>
    <w:p w14:paraId="33640BE2">
      <w:pPr>
        <w:pStyle w:val="3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建筑垃圾外运、屋面分格缝灌密封膏定额子目高套，审减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3.2万元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；</w:t>
      </w:r>
    </w:p>
    <w:p w14:paraId="4F8DBDCE">
      <w:pPr>
        <w:pStyle w:val="3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不上人屋面漏报，评审按图纸设计计取，审增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2.5万元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；</w:t>
      </w:r>
    </w:p>
    <w:p w14:paraId="3B56E0D7">
      <w:pPr>
        <w:pStyle w:val="3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经建设单位、使用单位、设计单位要求，将办公楼二楼地面砖改为复合木地板，审减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1.3万元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；</w:t>
      </w:r>
    </w:p>
    <w:p w14:paraId="5237DA3D">
      <w:pPr>
        <w:pStyle w:val="3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真石漆价格低报、耐碱玻纤网格布漏报，评审按实调整，审增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4.7万元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；</w:t>
      </w:r>
    </w:p>
    <w:p w14:paraId="48F25972">
      <w:pPr>
        <w:pStyle w:val="3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安装工程中配电箱、灯具、桥架、监控摄像机等设备单价高计，审减6万元；</w:t>
      </w:r>
    </w:p>
    <w:p w14:paraId="285C91EA">
      <w:pPr>
        <w:pStyle w:val="3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经建设单位、使用单位、设计单位要求，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原排水管及雨水管按利旧计算，审减2.5万元；</w:t>
      </w:r>
    </w:p>
    <w:p w14:paraId="25EF9777">
      <w:pPr>
        <w:pStyle w:val="3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经建设单位、使用单位、设计单位要求，钢筋混凝土隔油池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改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为玻璃钢隔油池，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审减0.7万元；</w:t>
      </w:r>
    </w:p>
    <w:p w14:paraId="26D39945">
      <w:pPr>
        <w:pStyle w:val="3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电梯维修、6楼监控设备、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电动伸缩门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门牌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送审少计，审增7.8万元；</w:t>
      </w:r>
    </w:p>
    <w:p w14:paraId="1E1E7BBD">
      <w:pPr>
        <w:pStyle w:val="3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其他零星项目审减2.68万元；</w:t>
      </w:r>
    </w:p>
    <w:p w14:paraId="02394089">
      <w:pPr>
        <w:pStyle w:val="3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前期费因取费基数调整，审减6.45万元。</w:t>
      </w:r>
    </w:p>
    <w:p w14:paraId="5C9F8C5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四、存在的问题及建议</w:t>
      </w:r>
      <w:bookmarkEnd w:id="29"/>
      <w:bookmarkEnd w:id="30"/>
      <w:bookmarkEnd w:id="31"/>
      <w:bookmarkEnd w:id="32"/>
    </w:p>
    <w:p w14:paraId="0F4C008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1.暂列金额、专业工程暂估价，建议建设单位在施工前完善相关设计，在实施时应按相关规定做好质量监督、价格确认工作；</w:t>
      </w:r>
    </w:p>
    <w:p w14:paraId="351C665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2.本项目为维修改造，项目实施时，对于利旧工程量，建设单位及监理单位应及时做好确认工作。</w:t>
      </w:r>
    </w:p>
    <w:p w14:paraId="666739B0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33" w:name="_Toc340961487_WPSOffice_Level1"/>
      <w:bookmarkStart w:id="34" w:name="_Toc1244274959_WPSOffice_Level1"/>
      <w:bookmarkStart w:id="35" w:name="_Toc391484743_WPSOffice_Level1"/>
      <w:bookmarkStart w:id="36" w:name="_Toc669635750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五、有关事项说明</w:t>
      </w:r>
      <w:bookmarkEnd w:id="33"/>
      <w:bookmarkEnd w:id="34"/>
      <w:bookmarkEnd w:id="35"/>
      <w:bookmarkEnd w:id="36"/>
    </w:p>
    <w:p w14:paraId="7D60E6B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1.该项目功能性维修费126.22万元，折合约366元/m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；室内装修约144.1万元，折合约418元/m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；措施费18.54万元，占工程费比率6.86%。</w:t>
      </w:r>
    </w:p>
    <w:p w14:paraId="211D0E7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</w:t>
      </w:r>
      <w:r>
        <w:rPr>
          <w:rFonts w:hint="eastAsia" w:ascii="Times New Roman" w:hAnsi="Times New Roman" w:eastAsia="仿宋_GB2312"/>
          <w:sz w:val="32"/>
          <w:szCs w:val="32"/>
        </w:rPr>
        <w:t>评审结果是该项目财政预算控制上限，作为预算执行的重要依据，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不作为招投标、政府采购、结算和决算的依据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。请</w:t>
      </w:r>
      <w:r>
        <w:rPr>
          <w:rFonts w:hint="eastAsia" w:ascii="Times New Roman" w:hAnsi="Times New Roman" w:eastAsia="仿宋_GB2312"/>
          <w:sz w:val="32"/>
          <w:szCs w:val="32"/>
        </w:rPr>
        <w:t>根据预算执行评审结果调整预算安排并指导相关部门严控预算执行，督促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项目单位严格遵守各项法律法规、财经纪律和财务管理制度。资金管理科室对预算评审类型和报告使用负责。</w:t>
      </w:r>
    </w:p>
    <w:p w14:paraId="5DF4315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. 项目预算控制上限依据项目单位提供的设计图纸、施工方案，参照相关法律法规、行业规范标准及市场询价结果出具。若因送审资料完整性不足、准确性欠缺等情形导致的偏差，相关责任由项目单位自行承担。</w:t>
      </w:r>
    </w:p>
    <w:p w14:paraId="37BC9488">
      <w:pPr>
        <w:keepNext w:val="0"/>
        <w:keepLines w:val="0"/>
        <w:pageBreakBefore w:val="0"/>
        <w:widowControl w:val="0"/>
        <w:kinsoku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5D4CA25D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2BFBB4CF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89AF4E7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常德市财政局投资评审中心</w:t>
      </w:r>
    </w:p>
    <w:p w14:paraId="4BB23768">
      <w:pPr>
        <w:pStyle w:val="15"/>
        <w:keepNext w:val="0"/>
        <w:keepLines w:val="0"/>
        <w:pageBreakBefore w:val="0"/>
        <w:widowControl w:val="0"/>
        <w:kinsoku/>
        <w:wordWrap w:val="0"/>
        <w:topLinePunct w:val="0"/>
        <w:autoSpaceDE/>
        <w:autoSpaceDN/>
        <w:bidi w:val="0"/>
        <w:adjustRightInd/>
        <w:snapToGrid/>
        <w:spacing w:line="560" w:lineRule="exact"/>
        <w:ind w:left="5460" w:right="332" w:hanging="73"/>
        <w:jc w:val="center"/>
        <w:textAlignment w:val="auto"/>
        <w:rPr>
          <w:rFonts w:ascii="Times New Roman" w:hAnsi="Times New Roma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6F161776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1A6F441C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7DD2917C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4B0430CF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500EB1F8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20ABE606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74CB603C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7ACA09A6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0A4D5481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44BEB319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0ACE8D24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3F0314EC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1B2953C0">
      <w:pPr>
        <w:widowControl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附表：</w:t>
      </w:r>
    </w:p>
    <w:tbl>
      <w:tblPr>
        <w:tblStyle w:val="20"/>
        <w:tblW w:w="930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53"/>
        <w:gridCol w:w="2422"/>
        <w:gridCol w:w="810"/>
        <w:gridCol w:w="585"/>
        <w:gridCol w:w="1395"/>
        <w:gridCol w:w="1395"/>
        <w:gridCol w:w="1944"/>
      </w:tblGrid>
      <w:tr w14:paraId="33077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DA124">
            <w:pPr>
              <w:pStyle w:val="11"/>
              <w:spacing w:line="600" w:lineRule="exact"/>
              <w:jc w:val="center"/>
              <w:outlineLvl w:val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44"/>
                <w:lang w:val="en-US" w:eastAsia="zh-CN"/>
              </w:rPr>
              <w:t>常德市质安站办公用房维修项目</w:t>
            </w:r>
          </w:p>
          <w:p w14:paraId="5E6A1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预算执行评审汇总</w:t>
            </w:r>
            <w:bookmarkStart w:id="37" w:name="_GoBack"/>
            <w:bookmarkEnd w:id="37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表</w:t>
            </w:r>
          </w:p>
        </w:tc>
      </w:tr>
      <w:tr w14:paraId="68BFA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C23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3F1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21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金额单位：元</w:t>
            </w:r>
          </w:p>
        </w:tc>
      </w:tr>
      <w:tr w14:paraId="4041C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03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6A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评审内容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BB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送审金额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49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审定金额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9D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审减金额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D9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3F1BD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56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/>
                <w:i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/>
                <w:iCs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8B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工程费用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44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2723989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6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2703203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07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20786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88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0.76%</w:t>
            </w:r>
          </w:p>
        </w:tc>
      </w:tr>
      <w:tr w14:paraId="5A48A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4F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E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办公楼改造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F9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2521755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98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2492919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63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28836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A09C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FFFFFF"/>
                <w:sz w:val="22"/>
                <w:szCs w:val="22"/>
                <w:u w:val="none"/>
              </w:rPr>
            </w:pPr>
          </w:p>
        </w:tc>
      </w:tr>
      <w:tr w14:paraId="7D25C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5B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A0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车库改造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A1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185888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C5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184823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20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3789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FFFFFF"/>
                <w:sz w:val="22"/>
                <w:szCs w:val="22"/>
                <w:u w:val="none"/>
              </w:rPr>
            </w:pPr>
          </w:p>
        </w:tc>
      </w:tr>
      <w:tr w14:paraId="582B9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0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BD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室外附属改造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64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16346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95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25461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4E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-9115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20BE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FFFFFF"/>
                <w:sz w:val="22"/>
                <w:szCs w:val="22"/>
                <w:u w:val="none"/>
              </w:rPr>
            </w:pPr>
          </w:p>
        </w:tc>
      </w:tr>
      <w:tr w14:paraId="7511C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1E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60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前期费用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2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261676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D1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198127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1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63549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132E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201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A0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60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工程设计费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FA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106842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C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70733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CB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36109 </w:t>
            </w:r>
          </w:p>
        </w:tc>
        <w:tc>
          <w:tcPr>
            <w:tcW w:w="19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EB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常财办发〔2017〕68号</w:t>
            </w:r>
          </w:p>
        </w:tc>
      </w:tr>
      <w:tr w14:paraId="72D71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4A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6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工程造价咨询费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2F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15216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DA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15100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0C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70A7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862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B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2D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02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49440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3C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49063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E6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377 </w:t>
            </w:r>
          </w:p>
        </w:tc>
        <w:tc>
          <w:tcPr>
            <w:tcW w:w="1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906B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8A3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DF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5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检测费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F3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32213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8B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10813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B0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21400 </w:t>
            </w:r>
          </w:p>
        </w:tc>
        <w:tc>
          <w:tcPr>
            <w:tcW w:w="1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7E7B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29A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C5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3D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防雷检测费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38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3300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16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57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3300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EE1A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3ED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1F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采购代理服务费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9E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19654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3E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19538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D7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5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常财办发〔2024〕7号</w:t>
            </w:r>
          </w:p>
        </w:tc>
      </w:tr>
      <w:tr w14:paraId="40C28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B8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E7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47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24516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F3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24329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DF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187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D7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工程费的0.9%</w:t>
            </w:r>
          </w:p>
        </w:tc>
      </w:tr>
      <w:tr w14:paraId="16D0A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6E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6C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第三方机构</w:t>
            </w:r>
          </w:p>
          <w:p w14:paraId="0F18B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结算审核费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17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10495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C0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6000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5C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4495 </w:t>
            </w:r>
          </w:p>
        </w:tc>
        <w:tc>
          <w:tcPr>
            <w:tcW w:w="19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2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暂列</w:t>
            </w:r>
          </w:p>
        </w:tc>
      </w:tr>
      <w:tr w14:paraId="26CCA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8C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FA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渣土消纳费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92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B6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2551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B2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-2551 </w:t>
            </w:r>
          </w:p>
        </w:tc>
        <w:tc>
          <w:tcPr>
            <w:tcW w:w="1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9636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5AC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0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03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9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136199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BE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135160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7F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1039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E8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工程费的5%</w:t>
            </w:r>
          </w:p>
        </w:tc>
      </w:tr>
      <w:tr w14:paraId="74D2D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4BBF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FB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合计（一+二+三）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C7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3121864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EF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3036490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7E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85374 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5D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2.73%</w:t>
            </w:r>
          </w:p>
        </w:tc>
      </w:tr>
    </w:tbl>
    <w:p w14:paraId="46B5160B"/>
    <w:sectPr>
      <w:pgSz w:w="11906" w:h="16838"/>
      <w:pgMar w:top="2154" w:right="1531" w:bottom="1440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2232F0"/>
    <w:multiLevelType w:val="multilevel"/>
    <w:tmpl w:val="012232F0"/>
    <w:lvl w:ilvl="0" w:tentative="0">
      <w:start w:val="1"/>
      <w:numFmt w:val="decimal"/>
      <w:suff w:val="space"/>
      <w:lvlText w:val="%1."/>
      <w:lvlJc w:val="left"/>
      <w:pPr>
        <w:ind w:left="108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abstractNum w:abstractNumId="1">
    <w:nsid w:val="02FB757A"/>
    <w:multiLevelType w:val="multilevel"/>
    <w:tmpl w:val="02FB757A"/>
    <w:lvl w:ilvl="0" w:tentative="0">
      <w:start w:val="1"/>
      <w:numFmt w:val="decimal"/>
      <w:suff w:val="space"/>
      <w:lvlText w:val="%1."/>
      <w:lvlJc w:val="left"/>
      <w:pPr>
        <w:ind w:left="108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C95"/>
    <w:rsid w:val="00000756"/>
    <w:rsid w:val="00085B23"/>
    <w:rsid w:val="001215E9"/>
    <w:rsid w:val="00124BA6"/>
    <w:rsid w:val="001479F8"/>
    <w:rsid w:val="0021362D"/>
    <w:rsid w:val="00224739"/>
    <w:rsid w:val="002550DA"/>
    <w:rsid w:val="002910E0"/>
    <w:rsid w:val="00293F9D"/>
    <w:rsid w:val="002A76CD"/>
    <w:rsid w:val="0030666D"/>
    <w:rsid w:val="003459A7"/>
    <w:rsid w:val="00355006"/>
    <w:rsid w:val="003B1247"/>
    <w:rsid w:val="003C1927"/>
    <w:rsid w:val="003E7F11"/>
    <w:rsid w:val="00441C6A"/>
    <w:rsid w:val="00484DFC"/>
    <w:rsid w:val="004A70E5"/>
    <w:rsid w:val="004B2325"/>
    <w:rsid w:val="004D08C3"/>
    <w:rsid w:val="00530125"/>
    <w:rsid w:val="00597761"/>
    <w:rsid w:val="005C25C6"/>
    <w:rsid w:val="005E03B0"/>
    <w:rsid w:val="00617840"/>
    <w:rsid w:val="006365E1"/>
    <w:rsid w:val="00643849"/>
    <w:rsid w:val="00684E64"/>
    <w:rsid w:val="006908F6"/>
    <w:rsid w:val="006F4ED8"/>
    <w:rsid w:val="007674DA"/>
    <w:rsid w:val="00783187"/>
    <w:rsid w:val="007977F1"/>
    <w:rsid w:val="00885C95"/>
    <w:rsid w:val="008949B8"/>
    <w:rsid w:val="008C6E6E"/>
    <w:rsid w:val="00957E17"/>
    <w:rsid w:val="009729BD"/>
    <w:rsid w:val="00983433"/>
    <w:rsid w:val="00987E15"/>
    <w:rsid w:val="009A5363"/>
    <w:rsid w:val="009D0076"/>
    <w:rsid w:val="009D294F"/>
    <w:rsid w:val="009E1678"/>
    <w:rsid w:val="009E3E4E"/>
    <w:rsid w:val="00A20CF8"/>
    <w:rsid w:val="00A83634"/>
    <w:rsid w:val="00AE318F"/>
    <w:rsid w:val="00B10D36"/>
    <w:rsid w:val="00B131C8"/>
    <w:rsid w:val="00B13E31"/>
    <w:rsid w:val="00B57111"/>
    <w:rsid w:val="00B93D71"/>
    <w:rsid w:val="00B97A21"/>
    <w:rsid w:val="00BB045A"/>
    <w:rsid w:val="00BD2724"/>
    <w:rsid w:val="00BF1B1B"/>
    <w:rsid w:val="00C160E8"/>
    <w:rsid w:val="00C3151B"/>
    <w:rsid w:val="00C363A1"/>
    <w:rsid w:val="00C60121"/>
    <w:rsid w:val="00C810E0"/>
    <w:rsid w:val="00C879BE"/>
    <w:rsid w:val="00CB2A73"/>
    <w:rsid w:val="00CC1F81"/>
    <w:rsid w:val="00D40239"/>
    <w:rsid w:val="00D45129"/>
    <w:rsid w:val="00D505AA"/>
    <w:rsid w:val="00D62C9B"/>
    <w:rsid w:val="00D83731"/>
    <w:rsid w:val="00DA4780"/>
    <w:rsid w:val="00DB1BF1"/>
    <w:rsid w:val="00DC5B31"/>
    <w:rsid w:val="00DD2057"/>
    <w:rsid w:val="00DE41FE"/>
    <w:rsid w:val="00E254A1"/>
    <w:rsid w:val="00ED1673"/>
    <w:rsid w:val="00F36E1D"/>
    <w:rsid w:val="00F67CB7"/>
    <w:rsid w:val="00F85FF3"/>
    <w:rsid w:val="00FE121F"/>
    <w:rsid w:val="00FE4C73"/>
    <w:rsid w:val="05B71062"/>
    <w:rsid w:val="05DE5203"/>
    <w:rsid w:val="0B370FF3"/>
    <w:rsid w:val="0DBF4571"/>
    <w:rsid w:val="1228646B"/>
    <w:rsid w:val="175E319B"/>
    <w:rsid w:val="17757C3C"/>
    <w:rsid w:val="1D461361"/>
    <w:rsid w:val="212A313D"/>
    <w:rsid w:val="23B87D0F"/>
    <w:rsid w:val="25DC3F18"/>
    <w:rsid w:val="464C1D63"/>
    <w:rsid w:val="46D83FB0"/>
    <w:rsid w:val="48474129"/>
    <w:rsid w:val="4E3635E5"/>
    <w:rsid w:val="4F195A1C"/>
    <w:rsid w:val="558A0D0B"/>
    <w:rsid w:val="5A9D0ED9"/>
    <w:rsid w:val="5BC5701D"/>
    <w:rsid w:val="68695485"/>
    <w:rsid w:val="6C5A7DA4"/>
    <w:rsid w:val="778C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qFormat="1"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next w:val="12"/>
    <w:link w:val="4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12">
    <w:name w:val="toc 9"/>
    <w:basedOn w:val="1"/>
    <w:next w:val="1"/>
    <w:autoRedefine/>
    <w:semiHidden/>
    <w:unhideWhenUsed/>
    <w:qFormat/>
    <w:uiPriority w:val="39"/>
    <w:pPr>
      <w:ind w:left="3360" w:leftChars="1600"/>
    </w:pPr>
  </w:style>
  <w:style w:type="paragraph" w:styleId="13">
    <w:name w:val="Body Text Indent"/>
    <w:basedOn w:val="1"/>
    <w:next w:val="14"/>
    <w:link w:val="42"/>
    <w:qFormat/>
    <w:uiPriority w:val="0"/>
    <w:pPr>
      <w:ind w:firstLine="600" w:firstLineChars="200"/>
    </w:pPr>
    <w:rPr>
      <w:rFonts w:eastAsia="仿宋_GB2312"/>
      <w:sz w:val="30"/>
    </w:rPr>
  </w:style>
  <w:style w:type="paragraph" w:styleId="14">
    <w:name w:val="envelope return"/>
    <w:basedOn w:val="1"/>
    <w:semiHidden/>
    <w:unhideWhenUsed/>
    <w:qFormat/>
    <w:uiPriority w:val="99"/>
    <w:pPr>
      <w:snapToGrid w:val="0"/>
    </w:pPr>
    <w:rPr>
      <w:rFonts w:asciiTheme="majorHAnsi" w:hAnsiTheme="majorHAnsi" w:eastAsiaTheme="majorEastAsia" w:cstheme="majorBidi"/>
    </w:rPr>
  </w:style>
  <w:style w:type="paragraph" w:styleId="15">
    <w:name w:val="Body Text Indent 2"/>
    <w:basedOn w:val="1"/>
    <w:link w:val="40"/>
    <w:qFormat/>
    <w:uiPriority w:val="0"/>
    <w:pPr>
      <w:spacing w:line="588" w:lineRule="atLeast"/>
    </w:pPr>
    <w:rPr>
      <w:rFonts w:eastAsia="方正仿宋_GBK"/>
      <w:spacing w:val="6"/>
      <w:sz w:val="30"/>
      <w:szCs w:val="22"/>
    </w:rPr>
  </w:style>
  <w:style w:type="paragraph" w:styleId="16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Subtitle"/>
    <w:basedOn w:val="1"/>
    <w:next w:val="1"/>
    <w:link w:val="32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9">
    <w:name w:val="Title"/>
    <w:basedOn w:val="1"/>
    <w:next w:val="1"/>
    <w:link w:val="31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2">
    <w:name w:val="标题 1 字符"/>
    <w:basedOn w:val="2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3">
    <w:name w:val="标题 2 字符"/>
    <w:basedOn w:val="2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4">
    <w:name w:val="标题 3 字符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5">
    <w:name w:val="标题 4 字符"/>
    <w:basedOn w:val="21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6">
    <w:name w:val="标题 5 字符"/>
    <w:basedOn w:val="21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7">
    <w:name w:val="标题 6 字符"/>
    <w:basedOn w:val="21"/>
    <w:link w:val="7"/>
    <w:semiHidden/>
    <w:qFormat/>
    <w:uiPriority w:val="9"/>
    <w:rPr>
      <w:rFonts w:cstheme="majorBidi"/>
      <w:b/>
      <w:bCs/>
      <w:color w:val="2F5597" w:themeColor="accent1" w:themeShade="BF"/>
      <w:sz w:val="24"/>
      <w:szCs w:val="24"/>
    </w:rPr>
  </w:style>
  <w:style w:type="character" w:customStyle="1" w:styleId="28">
    <w:name w:val="标题 7 字符"/>
    <w:basedOn w:val="21"/>
    <w:link w:val="8"/>
    <w:semiHidden/>
    <w:qFormat/>
    <w:uiPriority w:val="9"/>
    <w:rPr>
      <w:rFonts w:cstheme="majorBidi"/>
      <w:b/>
      <w:b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8 字符"/>
    <w:basedOn w:val="21"/>
    <w:link w:val="9"/>
    <w:semiHidden/>
    <w:qFormat/>
    <w:uiPriority w:val="9"/>
    <w:rPr>
      <w:rFonts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9 字符"/>
    <w:basedOn w:val="21"/>
    <w:link w:val="10"/>
    <w:semiHidden/>
    <w:qFormat/>
    <w:uiPriority w:val="9"/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字符"/>
    <w:basedOn w:val="21"/>
    <w:link w:val="1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2">
    <w:name w:val="副标题 字符"/>
    <w:basedOn w:val="21"/>
    <w:link w:val="18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3">
    <w:name w:val="Quote"/>
    <w:basedOn w:val="1"/>
    <w:next w:val="1"/>
    <w:link w:val="34"/>
    <w:qFormat/>
    <w:uiPriority w:val="29"/>
    <w:pPr>
      <w:spacing w:before="160" w:after="160"/>
      <w:jc w:val="center"/>
    </w:pPr>
    <w:rPr>
      <w:rFonts w:ascii="Times New Roman" w:hAnsi="Times New Roman" w:eastAsia="仿宋_GB2312"/>
      <w:i/>
      <w:iCs/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引用 字符"/>
    <w:basedOn w:val="21"/>
    <w:link w:val="33"/>
    <w:qFormat/>
    <w:uiPriority w:val="29"/>
    <w:rPr>
      <w:rFonts w:ascii="Times New Roman" w:hAnsi="Times New Roman" w:eastAsia="仿宋_GB2312" w:cs="Times New Roman"/>
      <w:i/>
      <w:iCs/>
      <w:color w:val="404040" w:themeColor="text1" w:themeTint="BF"/>
      <w:sz w:val="24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List Paragraph"/>
    <w:basedOn w:val="1"/>
    <w:qFormat/>
    <w:uiPriority w:val="34"/>
    <w:pPr>
      <w:ind w:left="720"/>
      <w:contextualSpacing/>
    </w:pPr>
    <w:rPr>
      <w:rFonts w:ascii="Times New Roman" w:hAnsi="Times New Roman" w:eastAsia="仿宋_GB2312"/>
      <w:sz w:val="24"/>
    </w:rPr>
  </w:style>
  <w:style w:type="character" w:customStyle="1" w:styleId="36">
    <w:name w:val="Intense Emphasis"/>
    <w:basedOn w:val="21"/>
    <w:qFormat/>
    <w:uiPriority w:val="21"/>
    <w:rPr>
      <w:i/>
      <w:iCs/>
      <w:color w:val="2F5597" w:themeColor="accent1" w:themeShade="BF"/>
    </w:rPr>
  </w:style>
  <w:style w:type="paragraph" w:styleId="37">
    <w:name w:val="Intense Quote"/>
    <w:basedOn w:val="1"/>
    <w:next w:val="1"/>
    <w:link w:val="38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="Times New Roman" w:hAnsi="Times New Roman" w:eastAsia="仿宋_GB2312"/>
      <w:i/>
      <w:iCs/>
      <w:color w:val="2F5597" w:themeColor="accent1" w:themeShade="BF"/>
      <w:sz w:val="24"/>
    </w:rPr>
  </w:style>
  <w:style w:type="character" w:customStyle="1" w:styleId="38">
    <w:name w:val="明显引用 字符"/>
    <w:basedOn w:val="21"/>
    <w:link w:val="37"/>
    <w:qFormat/>
    <w:uiPriority w:val="30"/>
    <w:rPr>
      <w:rFonts w:ascii="Times New Roman" w:hAnsi="Times New Roman" w:eastAsia="仿宋_GB2312" w:cs="Times New Roman"/>
      <w:i/>
      <w:iCs/>
      <w:color w:val="2F5597" w:themeColor="accent1" w:themeShade="BF"/>
      <w:sz w:val="24"/>
      <w:szCs w:val="24"/>
    </w:rPr>
  </w:style>
  <w:style w:type="character" w:customStyle="1" w:styleId="39">
    <w:name w:val="Intense Reference"/>
    <w:basedOn w:val="2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0">
    <w:name w:val="正文文本缩进 2 字符"/>
    <w:basedOn w:val="21"/>
    <w:link w:val="15"/>
    <w:qFormat/>
    <w:uiPriority w:val="0"/>
    <w:rPr>
      <w:rFonts w:ascii="Calibri" w:hAnsi="Calibri" w:eastAsia="方正仿宋_GBK" w:cs="Times New Roman"/>
      <w:spacing w:val="6"/>
      <w:sz w:val="30"/>
    </w:rPr>
  </w:style>
  <w:style w:type="character" w:customStyle="1" w:styleId="41">
    <w:name w:val="正文文本 字符"/>
    <w:basedOn w:val="21"/>
    <w:link w:val="1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42">
    <w:name w:val="正文文本缩进 字符"/>
    <w:basedOn w:val="21"/>
    <w:link w:val="13"/>
    <w:qFormat/>
    <w:uiPriority w:val="0"/>
    <w:rPr>
      <w:rFonts w:ascii="Calibri" w:hAnsi="Calibri" w:eastAsia="仿宋_GB2312" w:cs="Times New Roman"/>
      <w:sz w:val="30"/>
      <w:szCs w:val="24"/>
    </w:rPr>
  </w:style>
  <w:style w:type="character" w:customStyle="1" w:styleId="43">
    <w:name w:val="页眉 字符"/>
    <w:basedOn w:val="21"/>
    <w:link w:val="1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4">
    <w:name w:val="页脚 字符"/>
    <w:basedOn w:val="21"/>
    <w:link w:val="16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1956</Words>
  <Characters>2295</Characters>
  <Lines>10</Lines>
  <Paragraphs>2</Paragraphs>
  <TotalTime>20</TotalTime>
  <ScaleCrop>false</ScaleCrop>
  <LinksUpToDate>false</LinksUpToDate>
  <CharactersWithSpaces>2354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2025-11-11T09:05:00Z</dcterms:created>
  <dc:creator>v</dc:creator>
  <cp:lastModifiedBy>～小太阳。</cp:lastModifiedBy>
  <cp:lastPrinted>2026-03-16T08:31:00Z</cp:lastPrinted>
  <dcterms:modified xsi:type="dcterms:W3CDTF">2026-03-16T08:52:34Z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eyJoZGlkIjoiZWMwNTc0MGJjNGVlNGU2MWIxYzUzZGM2Y2Q4MTIzY2EiLCJ1c2VySWQiOiIxMDc2NTE4NzkzIn0=</vt:lpwstr>
  </property>
  <property fmtid="{D5CDD505-2E9C-101B-9397-08002B2CF9AE}" pid="3" name="KSOProductBuildVer">
    <vt:lpwstr>2052-12.1.0.25225</vt:lpwstr>
  </property>
  <property fmtid="{D5CDD505-2E9C-101B-9397-08002B2CF9AE}" pid="4" name="ICV">
    <vt:lpwstr>5ECC9F755FBD416482A370FC18978703_13</vt:lpwstr>
  </property>
</Properties>
</file>