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7C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178124550_WPSOffice_Level1"/>
      <w:bookmarkStart w:id="1" w:name="_Toc1670908148_WPSOffice_Level1"/>
      <w:bookmarkStart w:id="2" w:name="_Toc678217306_WPSOffice_Level1"/>
      <w:bookmarkStart w:id="3" w:name="_Toc2123423747_WPSOffice_Level1"/>
    </w:p>
    <w:p w14:paraId="61C937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1A9CE9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4A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B0DE4B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3961E1E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28F4C4A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1660C84">
      <w:pPr>
        <w:spacing w:line="600" w:lineRule="exact"/>
        <w:jc w:val="center"/>
        <w:rPr>
          <w:rFonts w:ascii="仿宋_GB2312" w:eastAsia="仿宋_GB2312"/>
          <w:sz w:val="32"/>
        </w:rPr>
      </w:pPr>
      <w:bookmarkStart w:id="37" w:name="_GoBack"/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号</w:t>
      </w:r>
    </w:p>
    <w:bookmarkEnd w:id="37"/>
    <w:p w14:paraId="4C6261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246F7FB2">
      <w:pPr>
        <w:pStyle w:val="11"/>
        <w:spacing w:line="600" w:lineRule="exact"/>
        <w:jc w:val="center"/>
        <w:outlineLvl w:val="0"/>
        <w:rPr>
          <w:rFonts w:hint="default" w:ascii="宋体" w:hAnsi="宋体" w:eastAsia="宋体" w:cs="宋体"/>
          <w:color w:val="000000"/>
          <w:sz w:val="4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</w:t>
      </w:r>
      <w:r>
        <w:rPr>
          <w:rFonts w:hint="eastAsia" w:ascii="宋体" w:hAnsi="宋体" w:eastAsia="宋体" w:cs="宋体"/>
          <w:color w:val="000000"/>
          <w:sz w:val="44"/>
          <w:lang w:val="en-US" w:eastAsia="zh-CN"/>
        </w:rPr>
        <w:t>军休所维修</w:t>
      </w:r>
      <w:r>
        <w:rPr>
          <w:rFonts w:hint="eastAsia" w:ascii="宋体" w:hAnsi="宋体" w:eastAsia="宋体" w:cs="宋体"/>
          <w:color w:val="000000"/>
          <w:sz w:val="44"/>
          <w:lang w:eastAsia="zh-CN"/>
        </w:rPr>
        <w:t>改造</w:t>
      </w:r>
      <w:r>
        <w:rPr>
          <w:rFonts w:hint="eastAsia" w:ascii="宋体" w:hAnsi="宋体" w:eastAsia="宋体" w:cs="宋体"/>
          <w:color w:val="000000"/>
          <w:sz w:val="44"/>
          <w:lang w:val="en-US" w:eastAsia="zh-CN"/>
        </w:rPr>
        <w:t>项目</w:t>
      </w:r>
    </w:p>
    <w:p w14:paraId="53833AF8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</w:p>
    <w:p w14:paraId="183234A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138FD36E">
      <w:pPr>
        <w:overflowPunct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局社会保障科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4A51136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军休所维修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改造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》相关资料收悉，按照客观、公正、科学的评审原则，我中心组织对该项目开展预算执行评审，具体情况如下：</w:t>
      </w:r>
    </w:p>
    <w:p w14:paraId="25EAD115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4" w:name="_Toc445877422_WPSOffice_Level1"/>
      <w:bookmarkStart w:id="5" w:name="_Toc1862220243_WPSOffice_Level1"/>
      <w:bookmarkStart w:id="6" w:name="_Toc215626143_WPSOffice_Level1"/>
      <w:bookmarkStart w:id="7" w:name="_Toc89147283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20EE304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8" w:name="_Toc90632560_WPSOffice_Level2"/>
      <w:bookmarkStart w:id="9" w:name="_Toc1067922961_WPSOffice_Level2"/>
      <w:bookmarkStart w:id="10" w:name="_Toc472741964_WPSOffice_Level2"/>
      <w:bookmarkStart w:id="11" w:name="_Toc222933592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232F394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项目根据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常德市发展和改革委员会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军休所维修改造项目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的批复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》（常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发改社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〔2025〕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立项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估算总投资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218万元，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资金来源为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上级补助资金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4CAF768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12" w:name="_Toc1069041809_WPSOffice_Level2"/>
      <w:bookmarkStart w:id="13" w:name="_Toc1094448419_WPSOffice_Level2"/>
      <w:bookmarkStart w:id="14" w:name="_Toc830963703_WPSOffice_Level2"/>
      <w:bookmarkStart w:id="15" w:name="_Toc1446308865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（二）项目主要内容</w:t>
      </w:r>
      <w:bookmarkEnd w:id="12"/>
      <w:bookmarkEnd w:id="13"/>
      <w:bookmarkEnd w:id="14"/>
      <w:bookmarkEnd w:id="15"/>
    </w:p>
    <w:p w14:paraId="7828461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主要改造内容：外墙铲除原保温层及装饰面层后新做薄陶瓷装饰节能一体板，室内墙面及天棚铲除墙漆后重新刷乳胶，屋面铺贴地面砖。卫生间改造、户外LED屏更换、道闸系统更换、监控扩容、会议室无线咪及音响设备更换等。</w:t>
      </w:r>
    </w:p>
    <w:p w14:paraId="114F1FDA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16" w:name="_Toc1890145904_WPSOffice_Level1"/>
      <w:bookmarkStart w:id="17" w:name="_Toc182692291_WPSOffice_Level1"/>
      <w:bookmarkStart w:id="18" w:name="_Toc581615128_WPSOffice_Level1"/>
      <w:bookmarkStart w:id="19" w:name="_Toc976241670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168A225C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等法律法规。</w:t>
      </w:r>
    </w:p>
    <w:p w14:paraId="4F70B499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0号）。</w:t>
      </w:r>
    </w:p>
    <w:p w14:paraId="1CB36A26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</w:t>
      </w:r>
    </w:p>
    <w:p w14:paraId="6581B695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常德市财政局《关于规范市本级政府投资项目前期服务性费用评审标准及实行PPP项目前期服务性费用打捆包干政策的通知》（常财办发〔2017〕68号）；</w:t>
      </w:r>
    </w:p>
    <w:p w14:paraId="370BF92F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ascii="仿宋_GB2312" w:hAnsi="仿宋_GB2312" w:cs="仿宋_GB2312"/>
          <w:sz w:val="32"/>
          <w:szCs w:val="32"/>
        </w:rPr>
      </w:pPr>
      <w:bookmarkStart w:id="20" w:name="_Toc680724078_WPSOffice_Level2"/>
      <w:bookmarkStart w:id="21" w:name="_Toc450291478_WPSOffice_Level2"/>
      <w:bookmarkStart w:id="22" w:name="_Toc333544456_WPSOffice_Level2"/>
      <w:bookmarkStart w:id="23" w:name="_Toc479871566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常德市建设工程造价管理站《关于公布常德市二○二五年第十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 w:val="32"/>
          <w:szCs w:val="32"/>
        </w:rPr>
        <w:t>期建设工程材料市场综合价的通知》（</w:t>
      </w:r>
      <w:r>
        <w:rPr>
          <w:rFonts w:hint="eastAsia" w:ascii="仿宋_GB2312"/>
          <w:sz w:val="32"/>
          <w:szCs w:val="32"/>
        </w:rPr>
        <w:t>常建价〔2025〕1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号</w:t>
      </w:r>
      <w:r>
        <w:rPr>
          <w:rFonts w:hint="eastAsia" w:ascii="仿宋_GB2312" w:hAnsi="仿宋_GB2312" w:cs="仿宋_GB2312"/>
          <w:sz w:val="32"/>
          <w:szCs w:val="32"/>
        </w:rPr>
        <w:t>）及市场价格。</w:t>
      </w:r>
      <w:bookmarkEnd w:id="20"/>
      <w:bookmarkEnd w:id="21"/>
      <w:bookmarkEnd w:id="22"/>
      <w:bookmarkEnd w:id="23"/>
    </w:p>
    <w:p w14:paraId="03B1D9B7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5BB735A7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25" w:name="_Toc913869554_WPSOffice_Level1"/>
      <w:bookmarkStart w:id="26" w:name="_Toc757239869_WPSOffice_Level1"/>
      <w:bookmarkStart w:id="27" w:name="_Toc1890271026_WPSOffice_Level1"/>
      <w:bookmarkStart w:id="28" w:name="_Toc169973858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2C0534C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2028455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1960693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67762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52481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13707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1574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p w14:paraId="09C1613A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铲除墙面墙漆及垃圾外运等工程量多计，审减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0.5万元；</w:t>
      </w:r>
    </w:p>
    <w:p w14:paraId="369632C7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墙面刷墙漆工程量多计，审减0.82万元；</w:t>
      </w:r>
    </w:p>
    <w:p w14:paraId="51F5DACB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外墙装饰层</w:t>
      </w:r>
      <w:bookmarkStart w:id="29" w:name="_Toc1156470918_WPSOffice_Level1"/>
      <w:bookmarkStart w:id="30" w:name="_Toc1954155083_WPSOffice_Level1"/>
      <w:bookmarkStart w:id="31" w:name="_Toc308870453_WPSOffice_Level1"/>
      <w:bookmarkStart w:id="32" w:name="_Toc545252939_WPSOffice_Level1"/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工程量多计，审减1.22万元；</w:t>
      </w:r>
    </w:p>
    <w:p w14:paraId="6B55A785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满堂脚手架漏计，审增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0.76万元；</w:t>
      </w:r>
    </w:p>
    <w:p w14:paraId="70D6B6B5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 xml:space="preserve">灯具价格高计，审减0.9万元； </w:t>
      </w:r>
    </w:p>
    <w:p w14:paraId="40D273EC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LED屏工程量多计，审减1.95万元；</w:t>
      </w:r>
    </w:p>
    <w:p w14:paraId="1C655FC5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会议室音响工程量多计，审减0.3万元；</w:t>
      </w:r>
    </w:p>
    <w:p w14:paraId="11621CEC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车牌识别一体机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 xml:space="preserve">送审少报1套，审增0.8万元； </w:t>
      </w:r>
    </w:p>
    <w:p w14:paraId="7C36C7F7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直饮水设备单价高计，审减0.5万元；</w:t>
      </w:r>
    </w:p>
    <w:p w14:paraId="13F0CD3D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监控扩容及空调管理系统单价高计，审减0.4万元；</w:t>
      </w:r>
    </w:p>
    <w:p w14:paraId="77D805B9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前期费及不可预见费因取费基数调整，审减1.7万元 。</w:t>
      </w:r>
    </w:p>
    <w:p w14:paraId="0DF64B9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四、存在的问题及建议</w:t>
      </w:r>
      <w:bookmarkEnd w:id="29"/>
      <w:bookmarkEnd w:id="30"/>
      <w:bookmarkEnd w:id="31"/>
      <w:bookmarkEnd w:id="32"/>
    </w:p>
    <w:p w14:paraId="34DF3A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. 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会议室扩音与小型影院设备原报送方案为国外品牌，经征求建设单位意见后按类似标准更换为国产一线品牌，建设单位在项目实施过程中应对设备质量及标准进行严格把控。</w:t>
      </w:r>
    </w:p>
    <w:p w14:paraId="4B1B710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户外P2.5全彩LED屏原设计方案未考虑音频，经与建设单位沟通，为满足户外LED屏独立放映功能，增加了功放、音柱和控制电脑。</w:t>
      </w:r>
    </w:p>
    <w:p w14:paraId="5FBB58FF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33" w:name="_Toc1244274959_WPSOffice_Level1"/>
      <w:bookmarkStart w:id="34" w:name="_Toc340961487_WPSOffice_Level1"/>
      <w:bookmarkStart w:id="35" w:name="_Toc391484743_WPSOffice_Level1"/>
      <w:bookmarkStart w:id="36" w:name="_Toc669635750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33"/>
      <w:bookmarkEnd w:id="34"/>
      <w:bookmarkEnd w:id="35"/>
      <w:bookmarkEnd w:id="36"/>
    </w:p>
    <w:p w14:paraId="592B933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224CFE3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2E2AF08B"/>
    <w:p w14:paraId="7611029A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1636E5B">
      <w:pPr>
        <w:overflowPunct w:val="0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30565E2E">
      <w:pPr>
        <w:pStyle w:val="15"/>
        <w:wordWrap w:val="0"/>
        <w:spacing w:line="600" w:lineRule="exact"/>
        <w:ind w:left="5460" w:right="332" w:hanging="73"/>
        <w:jc w:val="center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6C6FE51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621E1516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4847F5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69EB7E1F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A11E363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0B2C8C6F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4D16684F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4716AC9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 w14:paraId="546D0B69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 w14:paraId="3434AFB9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 w14:paraId="699E2BD6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 w14:paraId="2F2A6021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 w14:paraId="2E613B26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附表：</w:t>
      </w:r>
    </w:p>
    <w:tbl>
      <w:tblPr>
        <w:tblStyle w:val="20"/>
        <w:tblW w:w="953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226"/>
        <w:gridCol w:w="1625"/>
        <w:gridCol w:w="1625"/>
        <w:gridCol w:w="1626"/>
        <w:gridCol w:w="1774"/>
      </w:tblGrid>
      <w:tr w14:paraId="1BDBA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B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常德市军休所维修改造项目预算执行评审汇总表</w:t>
            </w:r>
          </w:p>
        </w:tc>
      </w:tr>
      <w:tr w14:paraId="17AD5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5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CD18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8787C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50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E984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0AF40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送审金额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B0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审定金额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D0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审减金额</w:t>
            </w: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5C910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1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9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1837577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B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1785096 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7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52481 </w:t>
            </w: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AB34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FF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B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F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135751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122044 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13707 </w:t>
            </w: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2286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F9B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A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F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55127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53553 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A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1574 </w:t>
            </w: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435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5C72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8A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1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2028455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1960693 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67762 </w:t>
            </w: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3.3%</w:t>
            </w:r>
          </w:p>
        </w:tc>
      </w:tr>
    </w:tbl>
    <w:p w14:paraId="05441B90"/>
    <w:sectPr>
      <w:pgSz w:w="11906" w:h="16838"/>
      <w:pgMar w:top="2154" w:right="1531" w:bottom="1440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圆B5">
    <w:altName w:val="Microsoft JhengHei"/>
    <w:panose1 w:val="02010600000101010101"/>
    <w:charset w:val="88"/>
    <w:family w:val="auto"/>
    <w:pitch w:val="default"/>
    <w:sig w:usb0="00000000" w:usb1="00000000" w:usb2="00000002" w:usb3="00000000" w:csb0="0010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3365F9"/>
    <w:multiLevelType w:val="singleLevel"/>
    <w:tmpl w:val="8C3365F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85B23"/>
    <w:rsid w:val="001215E9"/>
    <w:rsid w:val="00124BA6"/>
    <w:rsid w:val="001479F8"/>
    <w:rsid w:val="0021362D"/>
    <w:rsid w:val="00224739"/>
    <w:rsid w:val="002550DA"/>
    <w:rsid w:val="002910E0"/>
    <w:rsid w:val="00293F9D"/>
    <w:rsid w:val="002A76CD"/>
    <w:rsid w:val="0030666D"/>
    <w:rsid w:val="003459A7"/>
    <w:rsid w:val="00355006"/>
    <w:rsid w:val="003B1247"/>
    <w:rsid w:val="003C1927"/>
    <w:rsid w:val="003E7F11"/>
    <w:rsid w:val="00441C6A"/>
    <w:rsid w:val="00484DFC"/>
    <w:rsid w:val="004A70E5"/>
    <w:rsid w:val="004B2325"/>
    <w:rsid w:val="004D08C3"/>
    <w:rsid w:val="00530125"/>
    <w:rsid w:val="00597761"/>
    <w:rsid w:val="005C25C6"/>
    <w:rsid w:val="005E03B0"/>
    <w:rsid w:val="00617840"/>
    <w:rsid w:val="006365E1"/>
    <w:rsid w:val="00643849"/>
    <w:rsid w:val="00684E64"/>
    <w:rsid w:val="006908F6"/>
    <w:rsid w:val="006F4ED8"/>
    <w:rsid w:val="007674DA"/>
    <w:rsid w:val="00783187"/>
    <w:rsid w:val="007977F1"/>
    <w:rsid w:val="00885C95"/>
    <w:rsid w:val="008949B8"/>
    <w:rsid w:val="008C6E6E"/>
    <w:rsid w:val="00957E17"/>
    <w:rsid w:val="009729BD"/>
    <w:rsid w:val="00983433"/>
    <w:rsid w:val="00987E15"/>
    <w:rsid w:val="009A5363"/>
    <w:rsid w:val="009D0076"/>
    <w:rsid w:val="009D294F"/>
    <w:rsid w:val="009E1678"/>
    <w:rsid w:val="009E3E4E"/>
    <w:rsid w:val="00A20CF8"/>
    <w:rsid w:val="00A83634"/>
    <w:rsid w:val="00AE318F"/>
    <w:rsid w:val="00B10D36"/>
    <w:rsid w:val="00B131C8"/>
    <w:rsid w:val="00B13E31"/>
    <w:rsid w:val="00B57111"/>
    <w:rsid w:val="00B93D71"/>
    <w:rsid w:val="00B97A21"/>
    <w:rsid w:val="00BB045A"/>
    <w:rsid w:val="00BD2724"/>
    <w:rsid w:val="00BF1B1B"/>
    <w:rsid w:val="00C160E8"/>
    <w:rsid w:val="00C3151B"/>
    <w:rsid w:val="00C363A1"/>
    <w:rsid w:val="00C60121"/>
    <w:rsid w:val="00C810E0"/>
    <w:rsid w:val="00C879BE"/>
    <w:rsid w:val="00CB2A73"/>
    <w:rsid w:val="00CC1F81"/>
    <w:rsid w:val="00D40239"/>
    <w:rsid w:val="00D45129"/>
    <w:rsid w:val="00D505AA"/>
    <w:rsid w:val="00D62C9B"/>
    <w:rsid w:val="00D83731"/>
    <w:rsid w:val="00DA4780"/>
    <w:rsid w:val="00DB1BF1"/>
    <w:rsid w:val="00DC5B31"/>
    <w:rsid w:val="00DD2057"/>
    <w:rsid w:val="00DE41FE"/>
    <w:rsid w:val="00E254A1"/>
    <w:rsid w:val="00ED1673"/>
    <w:rsid w:val="00F36E1D"/>
    <w:rsid w:val="00F67CB7"/>
    <w:rsid w:val="00F85FF3"/>
    <w:rsid w:val="00FE121F"/>
    <w:rsid w:val="00FE4C73"/>
    <w:rsid w:val="05B71062"/>
    <w:rsid w:val="0DBF4571"/>
    <w:rsid w:val="1228646B"/>
    <w:rsid w:val="14F964DC"/>
    <w:rsid w:val="175E319B"/>
    <w:rsid w:val="1BF25BB2"/>
    <w:rsid w:val="1CF5540F"/>
    <w:rsid w:val="1D75559B"/>
    <w:rsid w:val="2E916B5A"/>
    <w:rsid w:val="4E3635E5"/>
    <w:rsid w:val="53B047CE"/>
    <w:rsid w:val="75B81342"/>
    <w:rsid w:val="76083C8B"/>
    <w:rsid w:val="785E32FB"/>
    <w:rsid w:val="87F7C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link w:val="4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2">
    <w:name w:val="toc 9"/>
    <w:basedOn w:val="1"/>
    <w:next w:val="1"/>
    <w:semiHidden/>
    <w:unhideWhenUsed/>
    <w:qFormat/>
    <w:uiPriority w:val="39"/>
    <w:pPr>
      <w:ind w:left="3360" w:leftChars="1600"/>
    </w:pPr>
  </w:style>
  <w:style w:type="paragraph" w:styleId="13">
    <w:name w:val="Body Text Indent"/>
    <w:basedOn w:val="1"/>
    <w:next w:val="14"/>
    <w:link w:val="42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4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5">
    <w:name w:val="Body Text Indent 2"/>
    <w:basedOn w:val="1"/>
    <w:link w:val="40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6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3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4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5">
    <w:name w:val="标题 4 字符"/>
    <w:basedOn w:val="21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标题 5 字符"/>
    <w:basedOn w:val="21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7">
    <w:name w:val="标题 6 字符"/>
    <w:basedOn w:val="21"/>
    <w:link w:val="7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8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1"/>
    <w:link w:val="33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6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8">
    <w:name w:val="明显引用 字符"/>
    <w:basedOn w:val="21"/>
    <w:link w:val="37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39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0">
    <w:name w:val="正文文本缩进 2 字符"/>
    <w:basedOn w:val="21"/>
    <w:link w:val="15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1">
    <w:name w:val="正文文本 字符"/>
    <w:basedOn w:val="21"/>
    <w:link w:val="1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2">
    <w:name w:val="正文文本缩进 字符"/>
    <w:basedOn w:val="21"/>
    <w:link w:val="13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3">
    <w:name w:val="页眉 字符"/>
    <w:basedOn w:val="21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4">
    <w:name w:val="页脚 字符"/>
    <w:basedOn w:val="21"/>
    <w:link w:val="16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1314</Words>
  <Characters>1476</Characters>
  <Lines>10</Lines>
  <Paragraphs>2</Paragraphs>
  <TotalTime>40</TotalTime>
  <ScaleCrop>false</ScaleCrop>
  <LinksUpToDate>false</LinksUpToDate>
  <CharactersWithSpaces>1505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2025-11-11T17:05:00Z</dcterms:created>
  <dc:creator>v</dc:creator>
  <cp:lastModifiedBy>～小太阳。</cp:lastModifiedBy>
  <cp:lastPrinted>2026-01-09T14:42:00Z</cp:lastPrinted>
  <dcterms:modified xsi:type="dcterms:W3CDTF">2026-01-12T00:44:53Z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eyJoZGlkIjoiN2JhZWQ5OTNmMDkxZjMwYjU4ZmUwNzc3NTdiZGUwY2IiLCJ1c2VySWQiOiIxMDc2NTE4NzkzIn0=</vt:lpwstr>
  </property>
  <property fmtid="{D5CDD505-2E9C-101B-9397-08002B2CF9AE}" pid="3" name="KSOProductBuildVer">
    <vt:lpwstr>2052-12.1.0.24034</vt:lpwstr>
  </property>
  <property fmtid="{D5CDD505-2E9C-101B-9397-08002B2CF9AE}" pid="4" name="ICV">
    <vt:lpwstr>A231BDDC759B411584F6EF9DD0B1EFFA_12</vt:lpwstr>
  </property>
</Properties>
</file>