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before="0" w:after="0" w:line="560" w:lineRule="exact"/>
        <w:jc w:val="center"/>
        <w:textAlignment w:val="auto"/>
        <w:rPr>
          <w:rFonts w:hint="default" w:ascii="Times New Roman" w:hAnsi="Times New Roman" w:eastAsia="方正小标宋_GBK" w:cs="Times New Roman"/>
          <w:b w:val="0"/>
          <w:bCs/>
          <w:kern w:val="2"/>
        </w:rPr>
      </w:pPr>
      <w:r>
        <w:rPr>
          <w:rFonts w:hint="default" w:ascii="Times New Roman" w:hAnsi="Times New Roman" w:eastAsia="方正小标宋_GBK" w:cs="Times New Roman"/>
          <w:b w:val="0"/>
          <w:bCs/>
          <w:kern w:val="2"/>
          <w:lang w:val="en-US" w:eastAsia="zh-CN"/>
        </w:rPr>
        <w:t>中共</w:t>
      </w:r>
      <w:r>
        <w:rPr>
          <w:rFonts w:hint="default" w:ascii="Times New Roman" w:hAnsi="Times New Roman" w:eastAsia="方正小标宋_GBK" w:cs="Times New Roman"/>
          <w:b w:val="0"/>
          <w:bCs/>
          <w:kern w:val="2"/>
        </w:rPr>
        <w:t>常德市委</w:t>
      </w:r>
      <w:r>
        <w:rPr>
          <w:rFonts w:hint="default" w:ascii="Times New Roman" w:hAnsi="Times New Roman" w:eastAsia="方正小标宋_GBK" w:cs="Times New Roman"/>
          <w:b w:val="0"/>
          <w:bCs/>
          <w:kern w:val="2"/>
          <w:lang w:val="en-US" w:eastAsia="zh-CN"/>
        </w:rPr>
        <w:t>统一战线工作</w:t>
      </w:r>
      <w:r>
        <w:rPr>
          <w:rFonts w:hint="default" w:ascii="Times New Roman" w:hAnsi="Times New Roman" w:eastAsia="方正小标宋_GBK" w:cs="Times New Roman"/>
          <w:b w:val="0"/>
          <w:bCs/>
          <w:kern w:val="2"/>
        </w:rPr>
        <w:t>部</w:t>
      </w:r>
    </w:p>
    <w:p>
      <w:pPr>
        <w:pStyle w:val="2"/>
        <w:pageBreakBefore w:val="0"/>
        <w:kinsoku/>
        <w:wordWrap/>
        <w:overflowPunct/>
        <w:topLinePunct w:val="0"/>
        <w:autoSpaceDE/>
        <w:autoSpaceDN/>
        <w:bidi w:val="0"/>
        <w:spacing w:before="0" w:after="0" w:line="560" w:lineRule="exact"/>
        <w:jc w:val="center"/>
        <w:textAlignment w:val="auto"/>
        <w:rPr>
          <w:rFonts w:hint="default" w:ascii="Times New Roman" w:hAnsi="Times New Roman" w:eastAsia="方正小标宋_GBK" w:cs="Times New Roman"/>
          <w:b w:val="0"/>
          <w:bCs/>
          <w:kern w:val="2"/>
          <w:lang w:eastAsia="zh-CN"/>
        </w:rPr>
      </w:pPr>
      <w:r>
        <w:rPr>
          <w:rFonts w:hint="default" w:ascii="Times New Roman" w:hAnsi="Times New Roman" w:eastAsia="方正小标宋_GBK" w:cs="Times New Roman"/>
          <w:b w:val="0"/>
          <w:bCs/>
          <w:kern w:val="2"/>
        </w:rPr>
        <w:t>2018年度部门整体支出绩效评价</w:t>
      </w:r>
      <w:r>
        <w:rPr>
          <w:rFonts w:hint="default" w:ascii="Times New Roman" w:hAnsi="Times New Roman" w:eastAsia="方正小标宋_GBK" w:cs="Times New Roman"/>
          <w:b w:val="0"/>
          <w:bCs/>
          <w:kern w:val="2"/>
          <w:lang w:val="en-US" w:eastAsia="zh-CN"/>
        </w:rPr>
        <w:t>报告</w:t>
      </w:r>
    </w:p>
    <w:p>
      <w:pPr>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仿宋_GB2312" w:cs="Times New Roman"/>
          <w:b/>
          <w:bCs/>
          <w:sz w:val="32"/>
          <w:szCs w:val="32"/>
        </w:rPr>
      </w:pP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根据</w:t>
      </w:r>
      <w:r>
        <w:rPr>
          <w:rFonts w:hint="default" w:ascii="Times New Roman" w:hAnsi="Times New Roman" w:eastAsia="仿宋" w:cs="Times New Roman"/>
          <w:kern w:val="2"/>
          <w:sz w:val="32"/>
          <w:szCs w:val="32"/>
        </w:rPr>
        <w:t>常财办</w:t>
      </w:r>
      <w:r>
        <w:rPr>
          <w:rFonts w:hint="default" w:ascii="Times New Roman" w:hAnsi="Times New Roman" w:eastAsia="仿宋" w:cs="Times New Roman"/>
          <w:kern w:val="2"/>
          <w:sz w:val="32"/>
          <w:szCs w:val="32"/>
          <w:lang w:val="en-US" w:eastAsia="zh-CN"/>
        </w:rPr>
        <w:t>发</w:t>
      </w:r>
      <w:r>
        <w:rPr>
          <w:rFonts w:hint="default" w:ascii="Times New Roman" w:hAnsi="Times New Roman" w:eastAsia="仿宋" w:cs="Times New Roman"/>
          <w:kern w:val="2"/>
          <w:sz w:val="32"/>
          <w:szCs w:val="32"/>
        </w:rPr>
        <w:t>〔2019〕1</w:t>
      </w:r>
      <w:r>
        <w:rPr>
          <w:rFonts w:hint="default" w:ascii="Times New Roman" w:hAnsi="Times New Roman" w:eastAsia="仿宋" w:cs="Times New Roman"/>
          <w:kern w:val="2"/>
          <w:sz w:val="32"/>
          <w:szCs w:val="32"/>
          <w:lang w:val="en-US" w:eastAsia="zh-CN"/>
        </w:rPr>
        <w:t>2</w:t>
      </w:r>
      <w:r>
        <w:rPr>
          <w:rFonts w:hint="default" w:ascii="Times New Roman" w:hAnsi="Times New Roman" w:eastAsia="仿宋" w:cs="Times New Roman"/>
          <w:kern w:val="2"/>
          <w:sz w:val="32"/>
          <w:szCs w:val="32"/>
        </w:rPr>
        <w:t>号文件，受常德市财政局委托，湖南德源（新中元）会计师事务所对</w:t>
      </w:r>
      <w:r>
        <w:rPr>
          <w:rFonts w:hint="default" w:ascii="Times New Roman" w:hAnsi="Times New Roman" w:eastAsia="仿宋" w:cs="Times New Roman"/>
          <w:kern w:val="2"/>
          <w:sz w:val="32"/>
          <w:szCs w:val="32"/>
          <w:lang w:val="en-US" w:eastAsia="zh-CN"/>
        </w:rPr>
        <w:t>中共</w:t>
      </w:r>
      <w:r>
        <w:rPr>
          <w:rFonts w:hint="default" w:ascii="Times New Roman" w:hAnsi="Times New Roman" w:eastAsia="仿宋" w:cs="Times New Roman"/>
          <w:kern w:val="2"/>
          <w:sz w:val="32"/>
          <w:szCs w:val="32"/>
        </w:rPr>
        <w:t>常德市委</w:t>
      </w:r>
      <w:r>
        <w:rPr>
          <w:rFonts w:hint="default" w:ascii="Times New Roman" w:hAnsi="Times New Roman" w:eastAsia="仿宋" w:cs="Times New Roman"/>
          <w:kern w:val="2"/>
          <w:sz w:val="32"/>
          <w:szCs w:val="32"/>
          <w:lang w:val="en-US" w:eastAsia="zh-CN"/>
        </w:rPr>
        <w:t>统一战线工作</w:t>
      </w:r>
      <w:r>
        <w:rPr>
          <w:rFonts w:hint="default" w:ascii="Times New Roman" w:hAnsi="Times New Roman" w:eastAsia="仿宋" w:cs="Times New Roman"/>
          <w:kern w:val="2"/>
          <w:sz w:val="32"/>
          <w:szCs w:val="32"/>
        </w:rPr>
        <w:t>部</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val="en-US" w:eastAsia="zh-CN"/>
        </w:rPr>
        <w:t>以下简称市委统战部</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2018年度部门整体支出进行了绩效评价，</w:t>
      </w:r>
      <w:r>
        <w:rPr>
          <w:rFonts w:hint="default" w:ascii="Times New Roman" w:hAnsi="Times New Roman" w:eastAsia="仿宋" w:cs="Times New Roman"/>
          <w:kern w:val="2"/>
          <w:sz w:val="32"/>
          <w:szCs w:val="32"/>
          <w:lang w:val="en-US" w:eastAsia="zh-CN"/>
        </w:rPr>
        <w:t>现将评价情况报告如下：</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default" w:ascii="Times New Roman" w:hAnsi="Times New Roman" w:eastAsia="黑体" w:cs="Times New Roman"/>
          <w:kern w:val="2"/>
          <w:sz w:val="32"/>
          <w:szCs w:val="32"/>
          <w:lang w:eastAsia="zh-CN"/>
        </w:rPr>
      </w:pPr>
      <w:r>
        <w:rPr>
          <w:rFonts w:hint="default" w:ascii="Times New Roman" w:hAnsi="Times New Roman" w:eastAsia="黑体" w:cs="Times New Roman"/>
          <w:kern w:val="2"/>
          <w:sz w:val="32"/>
          <w:szCs w:val="32"/>
        </w:rPr>
        <w:t>一、部门概况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（一）机构、人员构成</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市委统战部</w:t>
      </w:r>
      <w:r>
        <w:rPr>
          <w:rFonts w:hint="default" w:ascii="Times New Roman" w:hAnsi="Times New Roman" w:eastAsia="仿宋" w:cs="Times New Roman"/>
          <w:kern w:val="2"/>
          <w:sz w:val="32"/>
          <w:szCs w:val="32"/>
        </w:rPr>
        <w:t>根据</w:t>
      </w:r>
      <w:r>
        <w:rPr>
          <w:rFonts w:hint="default" w:ascii="Times New Roman" w:hAnsi="Times New Roman" w:eastAsia="仿宋" w:cs="Times New Roman"/>
          <w:kern w:val="2"/>
          <w:sz w:val="32"/>
          <w:szCs w:val="32"/>
          <w:lang w:val="en-US" w:eastAsia="zh-CN"/>
        </w:rPr>
        <w:t>《中共常德市委</w:t>
      </w:r>
      <w:r>
        <w:rPr>
          <w:rFonts w:hint="default" w:ascii="Times New Roman" w:hAnsi="Times New Roman" w:eastAsia="仿宋" w:cs="Times New Roman"/>
          <w:kern w:val="2"/>
          <w:sz w:val="32"/>
          <w:szCs w:val="32"/>
        </w:rPr>
        <w:t>办公室</w:t>
      </w:r>
      <w:r>
        <w:rPr>
          <w:rFonts w:hint="default" w:ascii="Times New Roman" w:hAnsi="Times New Roman" w:eastAsia="仿宋" w:cs="Times New Roman"/>
          <w:kern w:val="2"/>
          <w:sz w:val="32"/>
          <w:szCs w:val="32"/>
          <w:lang w:val="en-US" w:eastAsia="zh-CN"/>
        </w:rPr>
        <w:t>关于印发&lt;中共常德市委统一战线工作部职能配制、内设机构和人员编制方案&gt;</w:t>
      </w:r>
      <w:r>
        <w:rPr>
          <w:rFonts w:hint="default" w:ascii="Times New Roman" w:hAnsi="Times New Roman" w:eastAsia="仿宋" w:cs="Times New Roman"/>
          <w:kern w:val="2"/>
          <w:sz w:val="32"/>
          <w:szCs w:val="32"/>
        </w:rPr>
        <w:t>的通知》（</w:t>
      </w:r>
      <w:r>
        <w:rPr>
          <w:rFonts w:hint="default" w:ascii="Times New Roman" w:hAnsi="Times New Roman" w:eastAsia="仿宋" w:cs="Times New Roman"/>
          <w:kern w:val="2"/>
          <w:sz w:val="32"/>
          <w:szCs w:val="32"/>
          <w:lang w:val="en-US" w:eastAsia="zh-CN"/>
        </w:rPr>
        <w:t>常办通字</w:t>
      </w:r>
      <w:r>
        <w:rPr>
          <w:rFonts w:hint="default" w:ascii="Times New Roman" w:hAnsi="Times New Roman" w:eastAsia="仿宋" w:cs="Times New Roman"/>
          <w:kern w:val="2"/>
          <w:sz w:val="32"/>
          <w:szCs w:val="32"/>
        </w:rPr>
        <w:t>〔20</w:t>
      </w:r>
      <w:r>
        <w:rPr>
          <w:rFonts w:hint="default" w:ascii="Times New Roman" w:hAnsi="Times New Roman" w:eastAsia="仿宋" w:cs="Times New Roman"/>
          <w:kern w:val="2"/>
          <w:sz w:val="32"/>
          <w:szCs w:val="32"/>
          <w:lang w:val="en-US" w:eastAsia="zh-CN"/>
        </w:rPr>
        <w:t>01</w:t>
      </w:r>
      <w:r>
        <w:rPr>
          <w:rFonts w:hint="default" w:ascii="Times New Roman" w:hAnsi="Times New Roman" w:eastAsia="仿宋" w:cs="Times New Roman"/>
          <w:kern w:val="2"/>
          <w:sz w:val="32"/>
          <w:szCs w:val="32"/>
        </w:rPr>
        <w:t>〕</w:t>
      </w:r>
      <w:r>
        <w:rPr>
          <w:rFonts w:hint="default" w:ascii="Times New Roman" w:hAnsi="Times New Roman" w:eastAsia="仿宋" w:cs="Times New Roman"/>
          <w:kern w:val="2"/>
          <w:sz w:val="32"/>
          <w:szCs w:val="32"/>
          <w:lang w:val="en-US" w:eastAsia="zh-CN"/>
        </w:rPr>
        <w:t>67</w:t>
      </w:r>
      <w:r>
        <w:rPr>
          <w:rFonts w:hint="default" w:ascii="Times New Roman" w:hAnsi="Times New Roman" w:eastAsia="仿宋" w:cs="Times New Roman"/>
          <w:kern w:val="2"/>
          <w:sz w:val="32"/>
          <w:szCs w:val="32"/>
        </w:rPr>
        <w:t>号）文件精神设立，核定全额拨款</w:t>
      </w:r>
      <w:r>
        <w:rPr>
          <w:rFonts w:hint="default" w:ascii="Times New Roman" w:hAnsi="Times New Roman" w:eastAsia="仿宋" w:cs="Times New Roman"/>
          <w:kern w:val="2"/>
          <w:sz w:val="32"/>
          <w:szCs w:val="32"/>
          <w:lang w:val="en-US" w:eastAsia="zh-CN"/>
        </w:rPr>
        <w:t>行政</w:t>
      </w:r>
      <w:r>
        <w:rPr>
          <w:rFonts w:hint="default" w:ascii="Times New Roman" w:hAnsi="Times New Roman" w:eastAsia="仿宋" w:cs="Times New Roman"/>
          <w:kern w:val="2"/>
          <w:sz w:val="32"/>
          <w:szCs w:val="32"/>
        </w:rPr>
        <w:t>编制</w:t>
      </w:r>
      <w:r>
        <w:rPr>
          <w:rFonts w:hint="default" w:ascii="Times New Roman" w:hAnsi="Times New Roman" w:eastAsia="仿宋" w:cs="Times New Roman"/>
          <w:kern w:val="2"/>
          <w:sz w:val="32"/>
          <w:szCs w:val="32"/>
          <w:lang w:val="en-US" w:eastAsia="zh-CN"/>
        </w:rPr>
        <w:t>19</w:t>
      </w:r>
      <w:r>
        <w:rPr>
          <w:rFonts w:hint="default" w:ascii="Times New Roman" w:hAnsi="Times New Roman" w:eastAsia="仿宋" w:cs="Times New Roman"/>
          <w:kern w:val="2"/>
          <w:sz w:val="32"/>
          <w:szCs w:val="32"/>
        </w:rPr>
        <w:t>名</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val="en-US" w:eastAsia="zh-CN"/>
        </w:rPr>
        <w:t>机关后勤服务编制3名</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为市财政预算一级拨款的独立核算单位</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val="en-US" w:eastAsia="zh-CN"/>
        </w:rPr>
        <w:t>正处级。</w:t>
      </w:r>
      <w:r>
        <w:rPr>
          <w:rFonts w:hint="default" w:ascii="Times New Roman" w:hAnsi="Times New Roman" w:eastAsia="仿宋" w:cs="Times New Roman"/>
          <w:kern w:val="2"/>
          <w:sz w:val="32"/>
          <w:szCs w:val="32"/>
        </w:rPr>
        <w:t>内设办公室、</w:t>
      </w:r>
      <w:r>
        <w:rPr>
          <w:rFonts w:hint="default" w:ascii="Times New Roman" w:hAnsi="Times New Roman" w:eastAsia="仿宋" w:cs="Times New Roman"/>
          <w:kern w:val="2"/>
          <w:sz w:val="32"/>
          <w:szCs w:val="32"/>
          <w:lang w:val="en-US" w:eastAsia="zh-CN"/>
        </w:rPr>
        <w:t>干部科等8</w:t>
      </w:r>
      <w:r>
        <w:rPr>
          <w:rFonts w:hint="default" w:ascii="Times New Roman" w:hAnsi="Times New Roman" w:eastAsia="仿宋" w:cs="Times New Roman"/>
          <w:kern w:val="2"/>
          <w:sz w:val="32"/>
          <w:szCs w:val="32"/>
        </w:rPr>
        <w:t>个</w:t>
      </w:r>
      <w:r>
        <w:rPr>
          <w:rFonts w:hint="default" w:ascii="Times New Roman" w:hAnsi="Times New Roman" w:eastAsia="仿宋" w:cs="Times New Roman"/>
          <w:kern w:val="2"/>
          <w:sz w:val="32"/>
          <w:szCs w:val="32"/>
          <w:lang w:val="en-US" w:eastAsia="zh-CN"/>
        </w:rPr>
        <w:t>科</w:t>
      </w:r>
      <w:r>
        <w:rPr>
          <w:rFonts w:hint="default" w:ascii="Times New Roman" w:hAnsi="Times New Roman" w:eastAsia="仿宋" w:cs="Times New Roman"/>
          <w:kern w:val="2"/>
          <w:sz w:val="32"/>
          <w:szCs w:val="32"/>
        </w:rPr>
        <w:t>室，下设</w:t>
      </w:r>
      <w:r>
        <w:rPr>
          <w:rFonts w:hint="default" w:ascii="Times New Roman" w:hAnsi="Times New Roman" w:eastAsia="仿宋" w:cs="Times New Roman"/>
          <w:kern w:val="2"/>
          <w:sz w:val="32"/>
          <w:szCs w:val="32"/>
          <w:lang w:val="en-US" w:eastAsia="zh-CN"/>
        </w:rPr>
        <w:t>市统战宣传信息办公室</w:t>
      </w:r>
      <w:r>
        <w:rPr>
          <w:rFonts w:hint="default" w:ascii="Times New Roman" w:hAnsi="Times New Roman" w:eastAsia="仿宋" w:cs="Times New Roman"/>
          <w:kern w:val="2"/>
          <w:sz w:val="32"/>
          <w:szCs w:val="32"/>
        </w:rPr>
        <w:t>，为</w:t>
      </w:r>
      <w:r>
        <w:rPr>
          <w:rFonts w:hint="default" w:ascii="Times New Roman" w:hAnsi="Times New Roman" w:eastAsia="仿宋" w:cs="Times New Roman"/>
          <w:kern w:val="2"/>
          <w:sz w:val="32"/>
          <w:szCs w:val="32"/>
          <w:lang w:val="en-US" w:eastAsia="zh-CN"/>
        </w:rPr>
        <w:t>市委统战部</w:t>
      </w:r>
      <w:r>
        <w:rPr>
          <w:rFonts w:hint="default" w:ascii="Times New Roman" w:hAnsi="Times New Roman" w:eastAsia="仿宋" w:cs="Times New Roman"/>
          <w:kern w:val="2"/>
          <w:sz w:val="32"/>
          <w:szCs w:val="32"/>
        </w:rPr>
        <w:t>管理的</w:t>
      </w:r>
      <w:r>
        <w:rPr>
          <w:rFonts w:hint="default" w:ascii="Times New Roman" w:hAnsi="Times New Roman" w:eastAsia="仿宋" w:cs="Times New Roman"/>
          <w:kern w:val="2"/>
          <w:sz w:val="32"/>
          <w:szCs w:val="32"/>
          <w:lang w:val="en-US" w:eastAsia="zh-CN"/>
        </w:rPr>
        <w:t>具有行政职能的正科级</w:t>
      </w:r>
      <w:r>
        <w:rPr>
          <w:rFonts w:hint="default" w:ascii="Times New Roman" w:hAnsi="Times New Roman" w:eastAsia="仿宋" w:cs="Times New Roman"/>
          <w:kern w:val="2"/>
          <w:sz w:val="32"/>
          <w:szCs w:val="32"/>
        </w:rPr>
        <w:t>事业单位，</w:t>
      </w:r>
      <w:r>
        <w:rPr>
          <w:rFonts w:hint="default" w:ascii="Times New Roman" w:hAnsi="Times New Roman" w:eastAsia="仿宋" w:cs="Times New Roman"/>
          <w:kern w:val="2"/>
          <w:sz w:val="32"/>
          <w:szCs w:val="32"/>
          <w:lang w:val="en-US" w:eastAsia="zh-CN"/>
        </w:rPr>
        <w:t>核定全</w:t>
      </w:r>
      <w:r>
        <w:rPr>
          <w:rFonts w:hint="default" w:ascii="Times New Roman" w:hAnsi="Times New Roman" w:eastAsia="仿宋" w:cs="Times New Roman"/>
          <w:kern w:val="2"/>
          <w:sz w:val="32"/>
          <w:szCs w:val="32"/>
        </w:rPr>
        <w:t>额拨款事业编制</w:t>
      </w:r>
      <w:r>
        <w:rPr>
          <w:rFonts w:hint="default"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rPr>
        <w:t>名。201</w:t>
      </w:r>
      <w:r>
        <w:rPr>
          <w:rFonts w:hint="default" w:ascii="Times New Roman" w:hAnsi="Times New Roman" w:eastAsia="仿宋" w:cs="Times New Roman"/>
          <w:kern w:val="2"/>
          <w:sz w:val="32"/>
          <w:szCs w:val="32"/>
          <w:lang w:val="en-US" w:eastAsia="zh-CN"/>
        </w:rPr>
        <w:t>8</w:t>
      </w:r>
      <w:r>
        <w:rPr>
          <w:rFonts w:hint="default" w:ascii="Times New Roman" w:hAnsi="Times New Roman" w:eastAsia="仿宋" w:cs="Times New Roman"/>
          <w:kern w:val="2"/>
          <w:sz w:val="32"/>
          <w:szCs w:val="32"/>
        </w:rPr>
        <w:t>年年末部门实有在编在岗人员</w:t>
      </w:r>
      <w:r>
        <w:rPr>
          <w:rFonts w:hint="default" w:ascii="Times New Roman" w:hAnsi="Times New Roman" w:eastAsia="仿宋" w:cs="Times New Roman"/>
          <w:kern w:val="2"/>
          <w:sz w:val="32"/>
          <w:szCs w:val="32"/>
          <w:lang w:val="en-US" w:eastAsia="zh-CN"/>
        </w:rPr>
        <w:t>20</w:t>
      </w:r>
      <w:r>
        <w:rPr>
          <w:rFonts w:hint="default" w:ascii="Times New Roman" w:hAnsi="Times New Roman" w:eastAsia="仿宋" w:cs="Times New Roman"/>
          <w:kern w:val="2"/>
          <w:sz w:val="32"/>
          <w:szCs w:val="32"/>
        </w:rPr>
        <w:t>人，其中</w:t>
      </w:r>
      <w:r>
        <w:rPr>
          <w:rFonts w:hint="default" w:ascii="Times New Roman" w:hAnsi="Times New Roman" w:eastAsia="仿宋" w:cs="Times New Roman"/>
          <w:kern w:val="2"/>
          <w:sz w:val="32"/>
          <w:szCs w:val="32"/>
          <w:lang w:val="en-US" w:eastAsia="zh-CN"/>
        </w:rPr>
        <w:t>市委统战部18</w:t>
      </w:r>
      <w:r>
        <w:rPr>
          <w:rFonts w:hint="default" w:ascii="Times New Roman" w:hAnsi="Times New Roman" w:eastAsia="仿宋" w:cs="Times New Roman"/>
          <w:kern w:val="2"/>
          <w:sz w:val="32"/>
          <w:szCs w:val="32"/>
        </w:rPr>
        <w:t>人、</w:t>
      </w:r>
      <w:r>
        <w:rPr>
          <w:rFonts w:hint="default" w:ascii="Times New Roman" w:hAnsi="Times New Roman" w:eastAsia="仿宋" w:cs="Times New Roman"/>
          <w:kern w:val="2"/>
          <w:sz w:val="32"/>
          <w:szCs w:val="32"/>
          <w:lang w:val="en-US" w:eastAsia="zh-CN"/>
        </w:rPr>
        <w:t>市统战宣传信息办公室2</w:t>
      </w:r>
      <w:r>
        <w:rPr>
          <w:rFonts w:hint="default" w:ascii="Times New Roman" w:hAnsi="Times New Roman" w:eastAsia="仿宋" w:cs="Times New Roman"/>
          <w:kern w:val="2"/>
          <w:sz w:val="32"/>
          <w:szCs w:val="32"/>
        </w:rPr>
        <w:t>人</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退休人员</w:t>
      </w:r>
      <w:r>
        <w:rPr>
          <w:rFonts w:hint="default" w:ascii="Times New Roman" w:hAnsi="Times New Roman" w:eastAsia="仿宋" w:cs="Times New Roman"/>
          <w:kern w:val="2"/>
          <w:sz w:val="32"/>
          <w:szCs w:val="32"/>
          <w:lang w:val="en-US" w:eastAsia="zh-CN"/>
        </w:rPr>
        <w:t>12</w:t>
      </w:r>
      <w:r>
        <w:rPr>
          <w:rFonts w:hint="default" w:ascii="Times New Roman" w:hAnsi="Times New Roman" w:eastAsia="仿宋" w:cs="Times New Roman"/>
          <w:kern w:val="2"/>
          <w:sz w:val="32"/>
          <w:szCs w:val="32"/>
        </w:rPr>
        <w:t>人</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val="en-US" w:eastAsia="zh-CN"/>
        </w:rPr>
        <w:t>临聘人员4人</w:t>
      </w:r>
      <w:r>
        <w:rPr>
          <w:rFonts w:hint="default" w:ascii="Times New Roman" w:hAnsi="Times New Roman" w:eastAsia="仿宋" w:cs="Times New Roman"/>
          <w:kern w:val="2"/>
          <w:sz w:val="32"/>
          <w:szCs w:val="32"/>
        </w:rPr>
        <w:t>。机构办公地址：常德市委机关院内</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法人证书统一社会信用代码</w:t>
      </w:r>
      <w:r>
        <w:rPr>
          <w:rFonts w:hint="default" w:ascii="Times New Roman" w:hAnsi="Times New Roman" w:eastAsia="仿宋" w:cs="Times New Roman"/>
          <w:kern w:val="2"/>
          <w:sz w:val="32"/>
          <w:szCs w:val="32"/>
          <w:lang w:val="en-US" w:eastAsia="zh-CN"/>
        </w:rPr>
        <w:t>为11430700006398048G</w:t>
      </w:r>
      <w:r>
        <w:rPr>
          <w:rFonts w:hint="default" w:ascii="Times New Roman" w:hAnsi="Times New Roman" w:eastAsia="仿宋" w:cs="Times New Roman"/>
          <w:kern w:val="2"/>
          <w:sz w:val="32"/>
          <w:szCs w:val="32"/>
        </w:rPr>
        <w:t>，</w:t>
      </w:r>
      <w:r>
        <w:rPr>
          <w:rFonts w:hint="default" w:ascii="Times New Roman" w:hAnsi="Times New Roman" w:eastAsia="仿宋" w:cs="Times New Roman"/>
          <w:kern w:val="2"/>
          <w:sz w:val="32"/>
          <w:szCs w:val="32"/>
          <w:lang w:val="en-US" w:eastAsia="zh-CN"/>
        </w:rPr>
        <w:t>负责</w:t>
      </w:r>
      <w:r>
        <w:rPr>
          <w:rFonts w:hint="default" w:ascii="Times New Roman" w:hAnsi="Times New Roman" w:eastAsia="仿宋" w:cs="Times New Roman"/>
          <w:kern w:val="2"/>
          <w:sz w:val="32"/>
          <w:szCs w:val="32"/>
        </w:rPr>
        <w:t>人陈</w:t>
      </w:r>
      <w:r>
        <w:rPr>
          <w:rFonts w:hint="default" w:ascii="Times New Roman" w:hAnsi="Times New Roman" w:eastAsia="仿宋" w:cs="Times New Roman"/>
          <w:kern w:val="2"/>
          <w:sz w:val="32"/>
          <w:szCs w:val="32"/>
          <w:lang w:val="en-US" w:eastAsia="zh-CN"/>
        </w:rPr>
        <w:t>华</w:t>
      </w:r>
      <w:r>
        <w:rPr>
          <w:rFonts w:hint="default" w:ascii="Times New Roman" w:hAnsi="Times New Roman" w:eastAsia="仿宋" w:cs="Times New Roman"/>
          <w:kern w:val="2"/>
          <w:sz w:val="32"/>
          <w:szCs w:val="32"/>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（二）单位主要职责</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1.</w:t>
      </w:r>
      <w:r>
        <w:rPr>
          <w:rFonts w:hint="default" w:ascii="Times New Roman" w:hAnsi="Times New Roman" w:eastAsia="仿宋" w:cs="Times New Roman"/>
          <w:kern w:val="2"/>
          <w:sz w:val="32"/>
          <w:szCs w:val="32"/>
        </w:rPr>
        <w:t>研究统一战线的理论和方针、政策，组织贯彻执行党的统一战线方针、政策；向市委反映统一战线全面情况</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协调统一战线各方面的</w:t>
      </w:r>
      <w:r>
        <w:rPr>
          <w:rFonts w:hint="default" w:ascii="Times New Roman" w:hAnsi="Times New Roman" w:eastAsia="仿宋" w:cs="Times New Roman"/>
          <w:kern w:val="2"/>
          <w:sz w:val="32"/>
          <w:szCs w:val="32"/>
          <w:lang w:val="en-US" w:eastAsia="zh-CN"/>
        </w:rPr>
        <w:t>关系</w:t>
      </w:r>
      <w:r>
        <w:rPr>
          <w:rFonts w:hint="default" w:ascii="Times New Roman" w:hAnsi="Times New Roman" w:eastAsia="仿宋" w:cs="Times New Roman"/>
          <w:kern w:val="2"/>
          <w:sz w:val="32"/>
          <w:szCs w:val="32"/>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2.</w:t>
      </w:r>
      <w:r>
        <w:rPr>
          <w:rFonts w:hint="default" w:ascii="Times New Roman" w:hAnsi="Times New Roman" w:eastAsia="仿宋" w:cs="Times New Roman"/>
          <w:kern w:val="2"/>
          <w:sz w:val="32"/>
          <w:szCs w:val="32"/>
        </w:rPr>
        <w:t>负责联系各民主党派和无党派代表人士</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贯彻党领导的多党合作和政治协商制度以及对民主党派的方针、政策；落实发挥民主党派和无党派代表人士参政议政和民主监督作用的工作</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负责开展以祖国统一为重点的海外统战工作；联系香港、澳门和海外有关社团及代表人士。</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rPr>
        <w:t>负责党外人士的政治安排，会同有关部门做好培养、考察、选拔、推荐、安排党外人士担任政府和司法机关领导职务的工作</w:t>
      </w:r>
      <w:r>
        <w:rPr>
          <w:rFonts w:hint="default" w:ascii="Times New Roman" w:hAnsi="Times New Roman" w:eastAsia="仿宋" w:cs="Times New Roman"/>
          <w:kern w:val="2"/>
          <w:sz w:val="32"/>
          <w:szCs w:val="32"/>
          <w:lang w:val="en-US" w:eastAsia="zh-CN"/>
        </w:rPr>
        <w:t>等。</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4.</w:t>
      </w:r>
      <w:r>
        <w:rPr>
          <w:rFonts w:hint="default" w:ascii="Times New Roman" w:hAnsi="Times New Roman" w:eastAsia="仿宋" w:cs="Times New Roman"/>
          <w:kern w:val="2"/>
          <w:sz w:val="32"/>
          <w:szCs w:val="32"/>
        </w:rPr>
        <w:t>调查研究党外知识分子的情况，反映意见，协调关系，提出政策建议；联系并培养党外知识分子的代表人物。</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5.</w:t>
      </w:r>
      <w:r>
        <w:rPr>
          <w:rFonts w:hint="default" w:ascii="Times New Roman" w:hAnsi="Times New Roman" w:eastAsia="仿宋" w:cs="Times New Roman"/>
          <w:kern w:val="2"/>
          <w:sz w:val="32"/>
          <w:szCs w:val="32"/>
        </w:rPr>
        <w:t>负责开展海内外统一战线的宣传工作。</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二、部门绩效目标</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（一）部门绩效总目标</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rPr>
        <w:t>认真贯彻落实中央</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val="en-US" w:eastAsia="zh-CN"/>
        </w:rPr>
        <w:t>省委和市委关于统一政治共识，加强多党合作，促进各民主党派、党外干部、新的阶层人士统一战线一系列重大决策</w:t>
      </w:r>
      <w:r>
        <w:rPr>
          <w:rFonts w:hint="default" w:ascii="Times New Roman" w:hAnsi="Times New Roman" w:eastAsia="仿宋" w:cs="Times New Roman"/>
          <w:kern w:val="2"/>
          <w:sz w:val="32"/>
          <w:szCs w:val="32"/>
        </w:rPr>
        <w:t>部署</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val="en-US" w:eastAsia="zh-CN"/>
        </w:rPr>
        <w:t>强化政治引领，不断增进统一战线各阶层人士的密切联系；加强党外代表人士队伍建设，增加党外后备干部储备力量；大力开展海内外统一战线的宣传，扩大“朋友圈”，巩固和发展壮大统一战线；持续实施同心工程创建工作，为助推乡村振兴、促进社会和谐作出贡献。</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（二）201</w:t>
      </w:r>
      <w:r>
        <w:rPr>
          <w:rFonts w:hint="default" w:ascii="Times New Roman" w:hAnsi="Times New Roman" w:eastAsia="楷体_GB2312" w:cs="Times New Roman"/>
          <w:kern w:val="2"/>
          <w:sz w:val="32"/>
          <w:szCs w:val="32"/>
          <w:lang w:val="en-US" w:eastAsia="zh-CN"/>
        </w:rPr>
        <w:t>8</w:t>
      </w:r>
      <w:r>
        <w:rPr>
          <w:rFonts w:hint="default" w:ascii="Times New Roman" w:hAnsi="Times New Roman" w:eastAsia="楷体_GB2312" w:cs="Times New Roman"/>
          <w:kern w:val="2"/>
          <w:sz w:val="32"/>
          <w:szCs w:val="32"/>
        </w:rPr>
        <w:t>年度部门绩效目标</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1.完成“暑期谈心”活动1次；积极推进与60名以上党外代表人士的联谊交友。</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2.聘请80名以上党外人士担任特约人员开展参政议政专题调研工作。</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3.完成参政议政调研报告9篇，提交市委市政府专题汇报会。</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4.成功创建省级“同心工程”示范点2个、市级“同心工程”示范点15个；对第二批授牌的15个市级“四同创建”示范点进行复查验收，验收合格率达100%。</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5.打造一批统一战线凝心聚力“十三五”行动示范点</w:t>
      </w:r>
      <w:r>
        <w:rPr>
          <w:rFonts w:hint="default" w:ascii="Times New Roman" w:hAnsi="Times New Roman" w:eastAsia="仿宋" w:cs="Times New Roman"/>
          <w:kern w:val="2"/>
          <w:sz w:val="32"/>
          <w:szCs w:val="32"/>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6.开展党外代表人士的培训工作，举办市社院主体班3期以上，培训人数达200人次以上；外训班2期以上，培训人数达140人次以上。</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eastAsia="zh-CN"/>
        </w:rPr>
      </w:pPr>
      <w:r>
        <w:rPr>
          <w:rFonts w:hint="default" w:ascii="Times New Roman" w:hAnsi="Times New Roman" w:eastAsia="仿宋" w:cs="Times New Roman"/>
          <w:kern w:val="2"/>
          <w:sz w:val="32"/>
          <w:szCs w:val="32"/>
          <w:lang w:val="en-US" w:eastAsia="zh-CN"/>
        </w:rPr>
        <w:t>7.</w:t>
      </w:r>
      <w:r>
        <w:rPr>
          <w:rFonts w:hint="default" w:ascii="Times New Roman" w:hAnsi="Times New Roman" w:eastAsia="仿宋" w:cs="Times New Roman"/>
          <w:kern w:val="2"/>
          <w:sz w:val="32"/>
          <w:szCs w:val="32"/>
        </w:rPr>
        <w:t>固定资产</w:t>
      </w:r>
      <w:r>
        <w:rPr>
          <w:rFonts w:hint="default" w:ascii="Times New Roman" w:hAnsi="Times New Roman" w:eastAsia="仿宋" w:cs="Times New Roman"/>
          <w:kern w:val="2"/>
          <w:sz w:val="32"/>
          <w:szCs w:val="32"/>
          <w:lang w:val="en-US" w:eastAsia="zh-CN"/>
        </w:rPr>
        <w:t>保存完整</w:t>
      </w:r>
      <w:r>
        <w:rPr>
          <w:rFonts w:hint="default" w:ascii="Times New Roman" w:hAnsi="Times New Roman" w:eastAsia="仿宋" w:cs="Times New Roman"/>
          <w:kern w:val="2"/>
          <w:sz w:val="32"/>
          <w:szCs w:val="32"/>
        </w:rPr>
        <w:t>，</w:t>
      </w:r>
      <w:r>
        <w:rPr>
          <w:rFonts w:hint="default" w:ascii="Times New Roman" w:hAnsi="Times New Roman" w:eastAsia="仿宋" w:cs="Times New Roman"/>
          <w:kern w:val="2"/>
          <w:sz w:val="32"/>
          <w:szCs w:val="32"/>
          <w:lang w:val="en-US" w:eastAsia="zh-CN"/>
        </w:rPr>
        <w:t>利用</w:t>
      </w:r>
      <w:r>
        <w:rPr>
          <w:rFonts w:hint="default" w:ascii="Times New Roman" w:hAnsi="Times New Roman" w:eastAsia="仿宋" w:cs="Times New Roman"/>
          <w:kern w:val="2"/>
          <w:sz w:val="32"/>
          <w:szCs w:val="32"/>
        </w:rPr>
        <w:t>率100%。</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8.</w:t>
      </w:r>
      <w:r>
        <w:rPr>
          <w:rFonts w:hint="default" w:ascii="Times New Roman" w:hAnsi="Times New Roman" w:eastAsia="仿宋" w:cs="Times New Roman"/>
          <w:kern w:val="2"/>
          <w:sz w:val="32"/>
          <w:szCs w:val="32"/>
        </w:rPr>
        <w:t>社会公众或服务对象的综合满意度达90%以上。</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三、部门财务情况</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（一）部门整体支出情况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2018年市委统战部</w:t>
      </w:r>
      <w:r>
        <w:rPr>
          <w:rFonts w:hint="default" w:ascii="Times New Roman" w:hAnsi="Times New Roman" w:eastAsia="仿宋" w:cs="Times New Roman"/>
          <w:kern w:val="2"/>
          <w:sz w:val="32"/>
          <w:szCs w:val="32"/>
        </w:rPr>
        <w:t>当年财政拨款收入</w:t>
      </w:r>
      <w:r>
        <w:rPr>
          <w:rFonts w:hint="default" w:ascii="Times New Roman" w:hAnsi="Times New Roman" w:eastAsia="仿宋" w:cs="Times New Roman"/>
          <w:kern w:val="2"/>
          <w:sz w:val="32"/>
          <w:szCs w:val="32"/>
          <w:lang w:val="en-US" w:eastAsia="zh-CN"/>
        </w:rPr>
        <w:t>1,104.98</w:t>
      </w:r>
      <w:r>
        <w:rPr>
          <w:rFonts w:hint="default" w:ascii="Times New Roman" w:hAnsi="Times New Roman" w:eastAsia="仿宋" w:cs="Times New Roman"/>
          <w:kern w:val="2"/>
          <w:sz w:val="32"/>
          <w:szCs w:val="32"/>
        </w:rPr>
        <w:t>万元，上年结余资金</w:t>
      </w:r>
      <w:r>
        <w:rPr>
          <w:rFonts w:hint="default" w:ascii="Times New Roman" w:hAnsi="Times New Roman" w:eastAsia="仿宋" w:cs="Times New Roman"/>
          <w:kern w:val="2"/>
          <w:sz w:val="32"/>
          <w:szCs w:val="32"/>
          <w:lang w:val="en-US" w:eastAsia="zh-CN"/>
        </w:rPr>
        <w:t>165.47</w:t>
      </w:r>
      <w:r>
        <w:rPr>
          <w:rFonts w:hint="default" w:ascii="Times New Roman" w:hAnsi="Times New Roman" w:eastAsia="仿宋" w:cs="Times New Roman"/>
          <w:kern w:val="2"/>
          <w:sz w:val="32"/>
          <w:szCs w:val="32"/>
        </w:rPr>
        <w:t>万元，年度预算资金总额为</w:t>
      </w:r>
      <w:r>
        <w:rPr>
          <w:rFonts w:hint="default" w:ascii="Times New Roman" w:hAnsi="Times New Roman" w:eastAsia="仿宋" w:cs="Times New Roman"/>
          <w:kern w:val="2"/>
          <w:sz w:val="32"/>
          <w:szCs w:val="32"/>
          <w:lang w:val="en-US" w:eastAsia="zh-CN"/>
        </w:rPr>
        <w:t>1270.45</w:t>
      </w:r>
      <w:r>
        <w:rPr>
          <w:rFonts w:hint="default" w:ascii="Times New Roman" w:hAnsi="Times New Roman" w:eastAsia="仿宋" w:cs="Times New Roman"/>
          <w:kern w:val="2"/>
          <w:sz w:val="32"/>
          <w:szCs w:val="32"/>
        </w:rPr>
        <w:t>万元，其中基本支出</w:t>
      </w:r>
      <w:r>
        <w:rPr>
          <w:rFonts w:hint="default" w:ascii="Times New Roman" w:hAnsi="Times New Roman" w:eastAsia="仿宋" w:cs="Times New Roman"/>
          <w:kern w:val="2"/>
          <w:sz w:val="32"/>
          <w:szCs w:val="32"/>
          <w:lang w:val="en-US" w:eastAsia="zh-CN"/>
        </w:rPr>
        <w:t>504.78</w:t>
      </w:r>
      <w:r>
        <w:rPr>
          <w:rFonts w:hint="default" w:ascii="Times New Roman" w:hAnsi="Times New Roman" w:eastAsia="仿宋" w:cs="Times New Roman"/>
          <w:kern w:val="2"/>
          <w:sz w:val="32"/>
          <w:szCs w:val="32"/>
        </w:rPr>
        <w:t>万元，项目支出</w:t>
      </w:r>
      <w:r>
        <w:rPr>
          <w:rFonts w:hint="default" w:ascii="Times New Roman" w:hAnsi="Times New Roman" w:eastAsia="仿宋" w:cs="Times New Roman"/>
          <w:kern w:val="2"/>
          <w:sz w:val="32"/>
          <w:szCs w:val="32"/>
          <w:lang w:val="en-US" w:eastAsia="zh-CN"/>
        </w:rPr>
        <w:t>765.67</w:t>
      </w:r>
      <w:r>
        <w:rPr>
          <w:rFonts w:hint="default" w:ascii="Times New Roman" w:hAnsi="Times New Roman" w:eastAsia="仿宋" w:cs="Times New Roman"/>
          <w:kern w:val="2"/>
          <w:sz w:val="32"/>
          <w:szCs w:val="32"/>
        </w:rPr>
        <w:t>万元。</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年度资金总支出</w:t>
      </w:r>
      <w:r>
        <w:rPr>
          <w:rFonts w:hint="default" w:ascii="Times New Roman" w:hAnsi="Times New Roman" w:eastAsia="仿宋" w:cs="Times New Roman"/>
          <w:kern w:val="2"/>
          <w:sz w:val="32"/>
          <w:szCs w:val="32"/>
          <w:lang w:val="en-US" w:eastAsia="zh-CN"/>
        </w:rPr>
        <w:t>1,018.33</w:t>
      </w:r>
      <w:r>
        <w:rPr>
          <w:rFonts w:hint="default" w:ascii="Times New Roman" w:hAnsi="Times New Roman" w:eastAsia="仿宋" w:cs="Times New Roman"/>
          <w:kern w:val="2"/>
          <w:sz w:val="32"/>
          <w:szCs w:val="32"/>
        </w:rPr>
        <w:t>万元，其中基本支出</w:t>
      </w:r>
      <w:r>
        <w:rPr>
          <w:rFonts w:hint="default" w:ascii="Times New Roman" w:hAnsi="Times New Roman" w:eastAsia="仿宋" w:cs="Times New Roman"/>
          <w:kern w:val="2"/>
          <w:sz w:val="32"/>
          <w:szCs w:val="32"/>
          <w:lang w:val="en-US" w:eastAsia="zh-CN"/>
        </w:rPr>
        <w:t>485.75</w:t>
      </w:r>
      <w:r>
        <w:rPr>
          <w:rFonts w:hint="default" w:ascii="Times New Roman" w:hAnsi="Times New Roman" w:eastAsia="仿宋" w:cs="Times New Roman"/>
          <w:kern w:val="2"/>
          <w:sz w:val="32"/>
          <w:szCs w:val="32"/>
        </w:rPr>
        <w:t>万元、项目支出</w:t>
      </w:r>
      <w:r>
        <w:rPr>
          <w:rFonts w:hint="default" w:ascii="Times New Roman" w:hAnsi="Times New Roman" w:eastAsia="仿宋" w:cs="Times New Roman"/>
          <w:kern w:val="2"/>
          <w:sz w:val="32"/>
          <w:szCs w:val="32"/>
          <w:lang w:val="en-US" w:eastAsia="zh-CN"/>
        </w:rPr>
        <w:t>532.58</w:t>
      </w:r>
      <w:r>
        <w:rPr>
          <w:rFonts w:hint="default" w:ascii="Times New Roman" w:hAnsi="Times New Roman" w:eastAsia="仿宋" w:cs="Times New Roman"/>
          <w:kern w:val="2"/>
          <w:sz w:val="32"/>
          <w:szCs w:val="32"/>
        </w:rPr>
        <w:t>万元。当年年末结余资金</w:t>
      </w:r>
      <w:r>
        <w:rPr>
          <w:rFonts w:hint="default" w:ascii="Times New Roman" w:hAnsi="Times New Roman" w:eastAsia="仿宋" w:cs="Times New Roman"/>
          <w:kern w:val="2"/>
          <w:sz w:val="32"/>
          <w:szCs w:val="32"/>
          <w:lang w:val="en-US" w:eastAsia="zh-CN"/>
        </w:rPr>
        <w:t>252.12</w:t>
      </w:r>
      <w:r>
        <w:rPr>
          <w:rFonts w:hint="default" w:ascii="Times New Roman" w:hAnsi="Times New Roman" w:eastAsia="仿宋" w:cs="Times New Roman"/>
          <w:kern w:val="2"/>
          <w:sz w:val="32"/>
          <w:szCs w:val="32"/>
        </w:rPr>
        <w:t>万元，其中基本支出结余</w:t>
      </w:r>
      <w:r>
        <w:rPr>
          <w:rFonts w:hint="default" w:ascii="Times New Roman" w:hAnsi="Times New Roman" w:eastAsia="仿宋" w:cs="Times New Roman"/>
          <w:kern w:val="2"/>
          <w:sz w:val="32"/>
          <w:szCs w:val="32"/>
          <w:lang w:val="en-US" w:eastAsia="zh-CN"/>
        </w:rPr>
        <w:t>19.03</w:t>
      </w:r>
      <w:r>
        <w:rPr>
          <w:rFonts w:hint="default" w:ascii="Times New Roman" w:hAnsi="Times New Roman" w:eastAsia="仿宋" w:cs="Times New Roman"/>
          <w:kern w:val="2"/>
          <w:sz w:val="32"/>
          <w:szCs w:val="32"/>
        </w:rPr>
        <w:t>万元，项目支出结余</w:t>
      </w:r>
      <w:r>
        <w:rPr>
          <w:rFonts w:hint="default" w:ascii="Times New Roman" w:hAnsi="Times New Roman" w:eastAsia="仿宋" w:cs="Times New Roman"/>
          <w:kern w:val="2"/>
          <w:sz w:val="32"/>
          <w:szCs w:val="32"/>
          <w:lang w:val="en-US" w:eastAsia="zh-CN"/>
        </w:rPr>
        <w:t>233.09</w:t>
      </w:r>
      <w:r>
        <w:rPr>
          <w:rFonts w:hint="default" w:ascii="Times New Roman" w:hAnsi="Times New Roman" w:eastAsia="仿宋" w:cs="Times New Roman"/>
          <w:kern w:val="2"/>
          <w:sz w:val="32"/>
          <w:szCs w:val="32"/>
        </w:rPr>
        <w:t>万元。</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2018年基本支出485.75万元中工资福利支出305.93万元、商品和服务支出94.84万元、对个人和家庭的补助支出81.93万元，其他资本性支出3.05万元。</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rPr>
        <w:t>201</w:t>
      </w:r>
      <w:r>
        <w:rPr>
          <w:rFonts w:hint="default" w:ascii="Times New Roman" w:hAnsi="Times New Roman" w:eastAsia="仿宋" w:cs="Times New Roman"/>
          <w:kern w:val="2"/>
          <w:sz w:val="32"/>
          <w:szCs w:val="32"/>
          <w:lang w:val="en-US" w:eastAsia="zh-CN"/>
        </w:rPr>
        <w:t>8</w:t>
      </w:r>
      <w:r>
        <w:rPr>
          <w:rFonts w:hint="default" w:ascii="Times New Roman" w:hAnsi="Times New Roman" w:eastAsia="仿宋" w:cs="Times New Roman"/>
          <w:kern w:val="2"/>
          <w:sz w:val="32"/>
          <w:szCs w:val="32"/>
        </w:rPr>
        <w:t>年项目支出</w:t>
      </w:r>
      <w:r>
        <w:rPr>
          <w:rFonts w:hint="default" w:ascii="Times New Roman" w:hAnsi="Times New Roman" w:eastAsia="仿宋" w:cs="Times New Roman"/>
          <w:kern w:val="2"/>
          <w:sz w:val="32"/>
          <w:szCs w:val="32"/>
          <w:lang w:val="en-US" w:eastAsia="zh-CN"/>
        </w:rPr>
        <w:t>532.58</w:t>
      </w:r>
      <w:r>
        <w:rPr>
          <w:rFonts w:hint="default" w:ascii="Times New Roman" w:hAnsi="Times New Roman" w:eastAsia="仿宋" w:cs="Times New Roman"/>
          <w:kern w:val="2"/>
          <w:sz w:val="32"/>
          <w:szCs w:val="32"/>
        </w:rPr>
        <w:t>万元</w:t>
      </w:r>
      <w:r>
        <w:rPr>
          <w:rFonts w:hint="default" w:ascii="Times New Roman" w:hAnsi="Times New Roman" w:eastAsia="仿宋" w:cs="Times New Roman"/>
          <w:kern w:val="2"/>
          <w:sz w:val="32"/>
          <w:szCs w:val="32"/>
          <w:lang w:val="en-US" w:eastAsia="zh-CN"/>
        </w:rPr>
        <w:t>，其中无党派知识分子联谊会工作经费4.21万元、统战信息中央直点工作经费9万元、党外知识分子联谊会调研经费7.15万元、市级同心工程20.31万元、省级同心工程12.00万元、其他（海外联谊会工作经费）80.00万元、培训费79.76万元、全民创业资金24.98万元、法院执行款145.33万元</w:t>
      </w:r>
      <w:r>
        <w:rPr>
          <w:rFonts w:hint="eastAsia" w:ascii="Times New Roman" w:hAnsi="Times New Roman" w:eastAsia="仿宋" w:cs="Times New Roman"/>
          <w:kern w:val="2"/>
          <w:sz w:val="32"/>
          <w:szCs w:val="32"/>
          <w:lang w:val="en-US" w:eastAsia="zh-CN"/>
        </w:rPr>
        <w:t>等</w:t>
      </w:r>
      <w:r>
        <w:rPr>
          <w:rFonts w:hint="default" w:ascii="Times New Roman" w:hAnsi="Times New Roman" w:eastAsia="仿宋" w:cs="Times New Roman"/>
          <w:kern w:val="2"/>
          <w:sz w:val="32"/>
          <w:szCs w:val="32"/>
          <w:lang w:val="en-US" w:eastAsia="zh-CN"/>
        </w:rPr>
        <w:t>。</w:t>
      </w:r>
    </w:p>
    <w:p>
      <w:pPr>
        <w:keepNext w:val="0"/>
        <w:keepLines w:val="0"/>
        <w:pageBreakBefore w:val="0"/>
        <w:numPr>
          <w:ilvl w:val="0"/>
          <w:numId w:val="1"/>
        </w:numPr>
        <w:kinsoku/>
        <w:wordWrap/>
        <w:overflowPunct/>
        <w:topLinePunct w:val="0"/>
        <w:autoSpaceDE/>
        <w:autoSpaceDN/>
        <w:bidi w:val="0"/>
        <w:spacing w:after="0" w:line="560" w:lineRule="exact"/>
        <w:ind w:firstLine="640"/>
        <w:textAlignment w:val="auto"/>
        <w:rPr>
          <w:rFonts w:hint="default" w:ascii="Times New Roman" w:hAnsi="Times New Roman" w:eastAsia="楷体_GB2312" w:cs="Times New Roman"/>
          <w:color w:val="222222"/>
          <w:sz w:val="32"/>
          <w:szCs w:val="32"/>
        </w:rPr>
      </w:pPr>
      <w:r>
        <w:rPr>
          <w:rFonts w:hint="default" w:ascii="Times New Roman" w:hAnsi="Times New Roman" w:eastAsia="楷体_GB2312" w:cs="Times New Roman"/>
          <w:color w:val="222222"/>
          <w:sz w:val="32"/>
          <w:szCs w:val="32"/>
        </w:rPr>
        <w:t>部门预算收支决算情况</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2018年度预算、决算、结余对比情况表</w:t>
      </w:r>
    </w:p>
    <w:p>
      <w:pPr>
        <w:pageBreakBefore w:val="0"/>
        <w:widowControl w:val="0"/>
        <w:kinsoku/>
        <w:wordWrap/>
        <w:overflowPunct/>
        <w:topLinePunct w:val="0"/>
        <w:autoSpaceDE/>
        <w:autoSpaceDN/>
        <w:bidi w:val="0"/>
        <w:adjustRightInd/>
        <w:snapToGrid/>
        <w:spacing w:after="0" w:line="560" w:lineRule="exact"/>
        <w:jc w:val="right"/>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单位：万元</w:t>
      </w:r>
    </w:p>
    <w:tbl>
      <w:tblPr>
        <w:tblStyle w:val="6"/>
        <w:tblW w:w="8760" w:type="dxa"/>
        <w:jc w:val="center"/>
        <w:shd w:val="clear" w:color="auto" w:fill="auto"/>
        <w:tblLayout w:type="fixed"/>
        <w:tblCellMar>
          <w:top w:w="0" w:type="dxa"/>
          <w:left w:w="0" w:type="dxa"/>
          <w:bottom w:w="0" w:type="dxa"/>
          <w:right w:w="0" w:type="dxa"/>
        </w:tblCellMar>
      </w:tblPr>
      <w:tblGrid>
        <w:gridCol w:w="1320"/>
        <w:gridCol w:w="1046"/>
        <w:gridCol w:w="1046"/>
        <w:gridCol w:w="1046"/>
        <w:gridCol w:w="990"/>
        <w:gridCol w:w="1310"/>
        <w:gridCol w:w="967"/>
        <w:gridCol w:w="1035"/>
      </w:tblGrid>
      <w:tr>
        <w:tblPrEx>
          <w:shd w:val="clear" w:color="auto" w:fill="auto"/>
          <w:tblCellMar>
            <w:top w:w="0" w:type="dxa"/>
            <w:left w:w="0" w:type="dxa"/>
            <w:bottom w:w="0" w:type="dxa"/>
            <w:right w:w="0" w:type="dxa"/>
          </w:tblCellMar>
        </w:tblPrEx>
        <w:trPr>
          <w:trHeight w:val="515" w:hRule="atLeast"/>
          <w:jc w:val="center"/>
        </w:trPr>
        <w:tc>
          <w:tcPr>
            <w:tcW w:w="1320" w:type="dxa"/>
            <w:vMerge w:val="restart"/>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项目</w:t>
            </w:r>
          </w:p>
        </w:tc>
        <w:tc>
          <w:tcPr>
            <w:tcW w:w="543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firstLineChars="20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预算金额</w:t>
            </w:r>
          </w:p>
        </w:tc>
        <w:tc>
          <w:tcPr>
            <w:tcW w:w="967"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 xml:space="preserve">决算  </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金额</w:t>
            </w:r>
          </w:p>
        </w:tc>
        <w:tc>
          <w:tcPr>
            <w:tcW w:w="1035" w:type="dxa"/>
            <w:vMerge w:val="restart"/>
            <w:tcBorders>
              <w:top w:val="single" w:color="auto" w:sz="4" w:space="0"/>
              <w:left w:val="single" w:color="auto" w:sz="4" w:space="0"/>
              <w:bottom w:val="single" w:color="auto"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执行差异（预算-决算）</w:t>
            </w:r>
          </w:p>
        </w:tc>
      </w:tr>
      <w:tr>
        <w:tblPrEx>
          <w:tblCellMar>
            <w:top w:w="0" w:type="dxa"/>
            <w:left w:w="0" w:type="dxa"/>
            <w:bottom w:w="0" w:type="dxa"/>
            <w:right w:w="0" w:type="dxa"/>
          </w:tblCellMar>
        </w:tblPrEx>
        <w:trPr>
          <w:trHeight w:val="898" w:hRule="atLeast"/>
          <w:jc w:val="center"/>
        </w:trPr>
        <w:tc>
          <w:tcPr>
            <w:tcW w:w="1320" w:type="dxa"/>
            <w:vMerge w:val="continue"/>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left"/>
              <w:rPr>
                <w:rFonts w:hint="default" w:ascii="Times New Roman" w:hAnsi="Times New Roman" w:eastAsia="仿宋_GB2312" w:cs="Times New Roman"/>
                <w:i w:val="0"/>
                <w:color w:val="000000"/>
                <w:sz w:val="24"/>
                <w:szCs w:val="24"/>
                <w:u w:val="none"/>
              </w:rPr>
            </w:pPr>
          </w:p>
        </w:tc>
        <w:tc>
          <w:tcPr>
            <w:tcW w:w="1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年初</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预算</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结转</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本年</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追加</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本年</w:t>
            </w:r>
          </w:p>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调减</w:t>
            </w:r>
          </w:p>
        </w:tc>
        <w:tc>
          <w:tcPr>
            <w:tcW w:w="13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预算可</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用指标</w:t>
            </w:r>
          </w:p>
        </w:tc>
        <w:tc>
          <w:tcPr>
            <w:tcW w:w="967"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Times New Roman" w:hAnsi="Times New Roman" w:eastAsia="仿宋_GB2312" w:cs="Times New Roman"/>
                <w:i w:val="0"/>
                <w:color w:val="000000"/>
                <w:sz w:val="24"/>
                <w:szCs w:val="24"/>
                <w:u w:val="none"/>
              </w:rPr>
            </w:pPr>
          </w:p>
        </w:tc>
        <w:tc>
          <w:tcPr>
            <w:tcW w:w="1035" w:type="dxa"/>
            <w:vMerge w:val="continue"/>
            <w:tcBorders>
              <w:top w:val="single" w:color="auto" w:sz="4" w:space="0"/>
              <w:left w:val="single" w:color="auto" w:sz="4" w:space="0"/>
              <w:bottom w:val="single" w:color="auto"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p>
        </w:tc>
      </w:tr>
      <w:tr>
        <w:tblPrEx>
          <w:tblCellMar>
            <w:top w:w="0" w:type="dxa"/>
            <w:left w:w="0" w:type="dxa"/>
            <w:bottom w:w="0" w:type="dxa"/>
            <w:right w:w="0" w:type="dxa"/>
          </w:tblCellMar>
        </w:tblPrEx>
        <w:trPr>
          <w:trHeight w:val="540" w:hRule="atLeast"/>
          <w:jc w:val="center"/>
        </w:trPr>
        <w:tc>
          <w:tcPr>
            <w:tcW w:w="1320"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基本支出</w:t>
            </w:r>
          </w:p>
        </w:tc>
        <w:tc>
          <w:tcPr>
            <w:tcW w:w="10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418.52</w:t>
            </w:r>
          </w:p>
        </w:tc>
        <w:tc>
          <w:tcPr>
            <w:tcW w:w="10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1.61</w:t>
            </w:r>
          </w:p>
        </w:tc>
        <w:tc>
          <w:tcPr>
            <w:tcW w:w="10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84.65</w:t>
            </w:r>
          </w:p>
        </w:tc>
        <w:tc>
          <w:tcPr>
            <w:tcW w:w="9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0.00</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504.78</w:t>
            </w:r>
          </w:p>
        </w:tc>
        <w:tc>
          <w:tcPr>
            <w:tcW w:w="9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485.75</w:t>
            </w:r>
          </w:p>
        </w:tc>
        <w:tc>
          <w:tcPr>
            <w:tcW w:w="1035" w:type="dxa"/>
            <w:tcBorders>
              <w:top w:val="single" w:color="auto" w:sz="4" w:space="0"/>
              <w:left w:val="single" w:color="auto" w:sz="4" w:space="0"/>
              <w:bottom w:val="single" w:color="auto"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19.03</w:t>
            </w:r>
          </w:p>
        </w:tc>
      </w:tr>
      <w:tr>
        <w:tblPrEx>
          <w:tblCellMar>
            <w:top w:w="0" w:type="dxa"/>
            <w:left w:w="0" w:type="dxa"/>
            <w:bottom w:w="0" w:type="dxa"/>
            <w:right w:w="0" w:type="dxa"/>
          </w:tblCellMar>
        </w:tblPrEx>
        <w:trPr>
          <w:trHeight w:val="480" w:hRule="atLeast"/>
          <w:jc w:val="center"/>
        </w:trPr>
        <w:tc>
          <w:tcPr>
            <w:tcW w:w="1320"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项目支出</w:t>
            </w:r>
          </w:p>
        </w:tc>
        <w:tc>
          <w:tcPr>
            <w:tcW w:w="10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531.00</w:t>
            </w:r>
          </w:p>
        </w:tc>
        <w:tc>
          <w:tcPr>
            <w:tcW w:w="10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163.86</w:t>
            </w:r>
          </w:p>
        </w:tc>
        <w:tc>
          <w:tcPr>
            <w:tcW w:w="10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245.81</w:t>
            </w:r>
          </w:p>
        </w:tc>
        <w:tc>
          <w:tcPr>
            <w:tcW w:w="9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z w:val="24"/>
                <w:szCs w:val="24"/>
                <w:u w:val="none"/>
                <w:lang w:val="en-US" w:eastAsia="zh-CN"/>
              </w:rPr>
              <w:t>175.00</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765.67</w:t>
            </w:r>
          </w:p>
        </w:tc>
        <w:tc>
          <w:tcPr>
            <w:tcW w:w="9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532.58</w:t>
            </w:r>
          </w:p>
        </w:tc>
        <w:tc>
          <w:tcPr>
            <w:tcW w:w="1035" w:type="dxa"/>
            <w:tcBorders>
              <w:top w:val="single" w:color="auto" w:sz="4" w:space="0"/>
              <w:left w:val="single" w:color="auto" w:sz="4" w:space="0"/>
              <w:bottom w:val="single" w:color="auto"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233.09</w:t>
            </w:r>
          </w:p>
        </w:tc>
      </w:tr>
      <w:tr>
        <w:tblPrEx>
          <w:tblCellMar>
            <w:top w:w="0" w:type="dxa"/>
            <w:left w:w="0" w:type="dxa"/>
            <w:bottom w:w="0" w:type="dxa"/>
            <w:right w:w="0" w:type="dxa"/>
          </w:tblCellMar>
        </w:tblPrEx>
        <w:trPr>
          <w:trHeight w:val="535" w:hRule="atLeast"/>
          <w:jc w:val="center"/>
        </w:trPr>
        <w:tc>
          <w:tcPr>
            <w:tcW w:w="1320" w:type="dxa"/>
            <w:tcBorders>
              <w:top w:val="single" w:color="auto" w:sz="4" w:space="0"/>
              <w:left w:val="nil"/>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合计</w:t>
            </w:r>
          </w:p>
        </w:tc>
        <w:tc>
          <w:tcPr>
            <w:tcW w:w="10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949.52</w:t>
            </w:r>
          </w:p>
        </w:tc>
        <w:tc>
          <w:tcPr>
            <w:tcW w:w="10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165.47</w:t>
            </w:r>
          </w:p>
        </w:tc>
        <w:tc>
          <w:tcPr>
            <w:tcW w:w="10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330.46</w:t>
            </w:r>
          </w:p>
        </w:tc>
        <w:tc>
          <w:tcPr>
            <w:tcW w:w="9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175.00</w:t>
            </w:r>
          </w:p>
        </w:tc>
        <w:tc>
          <w:tcPr>
            <w:tcW w:w="131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1270.45</w:t>
            </w:r>
          </w:p>
        </w:tc>
        <w:tc>
          <w:tcPr>
            <w:tcW w:w="9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1018.33</w:t>
            </w:r>
          </w:p>
        </w:tc>
        <w:tc>
          <w:tcPr>
            <w:tcW w:w="1035" w:type="dxa"/>
            <w:tcBorders>
              <w:top w:val="single" w:color="auto" w:sz="4" w:space="0"/>
              <w:left w:val="single" w:color="auto" w:sz="4" w:space="0"/>
              <w:bottom w:val="single" w:color="auto"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252.12</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表上反映情况说明：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1.年初预算基本支出418.52万元包含工资福利支出285.01万元、商品和服务支出96.33万元、对个人及家庭的补助37.18万元；项目支出531万元包含统战特费270万元、同心工程198万、党外代表人士外出学习考察经费3</w:t>
      </w:r>
      <w:r>
        <w:rPr>
          <w:rFonts w:hint="default" w:ascii="Times New Roman" w:hAnsi="Times New Roman" w:eastAsia="仿宋" w:cs="Times New Roman"/>
          <w:kern w:val="2"/>
          <w:sz w:val="32"/>
          <w:szCs w:val="32"/>
          <w:lang w:val="en-US" w:eastAsia="zh-CN"/>
        </w:rPr>
        <w:t>0</w:t>
      </w:r>
      <w:r>
        <w:rPr>
          <w:rFonts w:hint="default" w:ascii="Times New Roman" w:hAnsi="Times New Roman" w:eastAsia="仿宋" w:cs="Times New Roman"/>
          <w:kern w:val="2"/>
          <w:sz w:val="32"/>
          <w:szCs w:val="32"/>
        </w:rPr>
        <w:t>万、无党派知识分子联谊会及调研经费18万元、统战信息中央直报点10万元</w:t>
      </w:r>
      <w:r>
        <w:rPr>
          <w:rFonts w:hint="eastAsia" w:ascii="Times New Roman" w:hAnsi="Times New Roman" w:eastAsia="仿宋" w:cs="Times New Roman"/>
          <w:kern w:val="2"/>
          <w:sz w:val="32"/>
          <w:szCs w:val="32"/>
          <w:lang w:val="en-US" w:eastAsia="zh-CN"/>
        </w:rPr>
        <w:t>等</w:t>
      </w:r>
      <w:r>
        <w:rPr>
          <w:rFonts w:hint="default" w:ascii="Times New Roman" w:hAnsi="Times New Roman" w:eastAsia="仿宋" w:cs="Times New Roman"/>
          <w:kern w:val="2"/>
          <w:sz w:val="32"/>
          <w:szCs w:val="32"/>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本年追加金额330.46万元，其中基本支出追加金额84.65万元，为人员经费；项目支出追加金额245.81万元，为追加的法院执行款145.33万元、省级同心工程12.00万元、全民创业资金25万元、培训费52.23万元、其他支出11.25万元。</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3.本年调减金额175万元，为财政直接拨付未通过单位核算的市级同心工程项目资金。</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4.</w:t>
      </w:r>
      <w:r>
        <w:rPr>
          <w:rFonts w:hint="default" w:ascii="Times New Roman" w:hAnsi="Times New Roman" w:eastAsia="仿宋" w:cs="Times New Roman"/>
          <w:kern w:val="2"/>
          <w:sz w:val="32"/>
          <w:szCs w:val="32"/>
        </w:rPr>
        <w:t>部门2018年结转经费252.12万元，比2017年结转经费165.47万元增加了86.65万元，增长了</w:t>
      </w:r>
      <w:r>
        <w:rPr>
          <w:rFonts w:hint="default" w:ascii="Times New Roman" w:hAnsi="Times New Roman" w:eastAsia="仿宋" w:cs="Times New Roman"/>
          <w:kern w:val="2"/>
          <w:sz w:val="32"/>
          <w:szCs w:val="32"/>
          <w:lang w:val="en-US" w:eastAsia="zh-CN"/>
        </w:rPr>
        <w:t>52.36</w:t>
      </w:r>
      <w:r>
        <w:rPr>
          <w:rFonts w:hint="default" w:ascii="Times New Roman" w:hAnsi="Times New Roman" w:eastAsia="仿宋" w:cs="Times New Roman"/>
          <w:kern w:val="2"/>
          <w:sz w:val="32"/>
          <w:szCs w:val="32"/>
        </w:rPr>
        <w:t>%。其中</w:t>
      </w:r>
      <w:r>
        <w:rPr>
          <w:rFonts w:hint="default" w:ascii="Times New Roman" w:hAnsi="Times New Roman" w:eastAsia="仿宋" w:cs="Times New Roman"/>
          <w:kern w:val="2"/>
          <w:sz w:val="32"/>
          <w:szCs w:val="32"/>
          <w:lang w:val="en-US" w:eastAsia="zh-CN"/>
        </w:rPr>
        <w:t>项目</w:t>
      </w:r>
      <w:r>
        <w:rPr>
          <w:rFonts w:hint="default" w:ascii="Times New Roman" w:hAnsi="Times New Roman" w:eastAsia="仿宋" w:cs="Times New Roman"/>
          <w:kern w:val="2"/>
          <w:sz w:val="32"/>
          <w:szCs w:val="32"/>
        </w:rPr>
        <w:t>支出增长了</w:t>
      </w:r>
      <w:r>
        <w:rPr>
          <w:rFonts w:hint="default" w:ascii="Times New Roman" w:hAnsi="Times New Roman" w:eastAsia="仿宋" w:cs="Times New Roman"/>
          <w:kern w:val="2"/>
          <w:sz w:val="32"/>
          <w:szCs w:val="32"/>
          <w:lang w:val="en-US" w:eastAsia="zh-CN"/>
        </w:rPr>
        <w:t>42.25</w:t>
      </w:r>
      <w:r>
        <w:rPr>
          <w:rFonts w:hint="default" w:ascii="Times New Roman" w:hAnsi="Times New Roman" w:eastAsia="仿宋" w:cs="Times New Roman"/>
          <w:kern w:val="2"/>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楷体_GB2312" w:cs="Times New Roman"/>
          <w:color w:val="222222"/>
          <w:sz w:val="32"/>
          <w:szCs w:val="32"/>
        </w:rPr>
      </w:pPr>
      <w:r>
        <w:rPr>
          <w:rFonts w:hint="default" w:ascii="Times New Roman" w:hAnsi="Times New Roman" w:eastAsia="楷体_GB2312" w:cs="Times New Roman"/>
          <w:color w:val="222222"/>
          <w:sz w:val="32"/>
          <w:szCs w:val="32"/>
        </w:rPr>
        <w:t>（三） “三公经费”支出和管理情况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1.</w:t>
      </w:r>
      <w:r>
        <w:rPr>
          <w:rFonts w:hint="default" w:ascii="Times New Roman" w:hAnsi="Times New Roman" w:eastAsia="仿宋" w:cs="Times New Roman"/>
          <w:kern w:val="2"/>
          <w:sz w:val="32"/>
          <w:szCs w:val="32"/>
        </w:rPr>
        <w:t>“三公经费”支出使用情况</w:t>
      </w:r>
    </w:p>
    <w:p>
      <w:pPr>
        <w:pageBreakBefore w:val="0"/>
        <w:widowControl w:val="0"/>
        <w:kinsoku/>
        <w:wordWrap/>
        <w:overflowPunct/>
        <w:topLinePunct w:val="0"/>
        <w:autoSpaceDE/>
        <w:autoSpaceDN/>
        <w:bidi w:val="0"/>
        <w:adjustRightInd/>
        <w:snapToGrid/>
        <w:spacing w:after="0" w:line="560" w:lineRule="exact"/>
        <w:ind w:firstLine="640" w:firstLineChars="200"/>
        <w:jc w:val="right"/>
        <w:textAlignment w:val="auto"/>
        <w:rPr>
          <w:rFonts w:hint="default" w:ascii="Times New Roman" w:hAnsi="Times New Roman" w:eastAsia="仿宋_GB2312" w:cs="Times New Roman"/>
          <w:kern w:val="2"/>
          <w:sz w:val="24"/>
          <w:szCs w:val="24"/>
        </w:rPr>
      </w:pPr>
      <w:r>
        <w:rPr>
          <w:rFonts w:hint="default" w:ascii="Times New Roman" w:hAnsi="Times New Roman" w:eastAsia="仿宋" w:cs="Times New Roman"/>
          <w:kern w:val="2"/>
          <w:sz w:val="32"/>
          <w:szCs w:val="32"/>
        </w:rPr>
        <w:t>201</w:t>
      </w:r>
      <w:r>
        <w:rPr>
          <w:rFonts w:hint="default" w:ascii="Times New Roman" w:hAnsi="Times New Roman" w:eastAsia="仿宋" w:cs="Times New Roman"/>
          <w:kern w:val="2"/>
          <w:sz w:val="32"/>
          <w:szCs w:val="32"/>
          <w:lang w:val="en-US" w:eastAsia="zh-CN"/>
        </w:rPr>
        <w:t>8</w:t>
      </w:r>
      <w:r>
        <w:rPr>
          <w:rFonts w:hint="default" w:ascii="Times New Roman" w:hAnsi="Times New Roman" w:eastAsia="仿宋" w:cs="Times New Roman"/>
          <w:kern w:val="2"/>
          <w:sz w:val="32"/>
          <w:szCs w:val="32"/>
        </w:rPr>
        <w:t>年度“三公经费”支出情况表</w:t>
      </w:r>
      <w:r>
        <w:rPr>
          <w:rFonts w:hint="default" w:ascii="Times New Roman" w:hAnsi="Times New Roman" w:eastAsia="仿宋" w:cs="Times New Roman"/>
          <w:kern w:val="2"/>
          <w:sz w:val="32"/>
          <w:szCs w:val="32"/>
          <w:lang w:val="en-US" w:eastAsia="zh-CN"/>
        </w:rPr>
        <w:t xml:space="preserve">      </w:t>
      </w:r>
      <w:r>
        <w:rPr>
          <w:rFonts w:hint="default" w:ascii="Times New Roman" w:hAnsi="Times New Roman" w:eastAsia="仿宋" w:cs="Times New Roman"/>
          <w:kern w:val="2"/>
          <w:sz w:val="24"/>
          <w:szCs w:val="24"/>
          <w:lang w:val="en-US" w:eastAsia="zh-CN"/>
        </w:rPr>
        <w:t xml:space="preserve"> </w:t>
      </w:r>
      <w:r>
        <w:rPr>
          <w:rFonts w:hint="default" w:ascii="Times New Roman" w:hAnsi="Times New Roman" w:eastAsia="仿宋_GB2312" w:cs="Times New Roman"/>
          <w:kern w:val="2"/>
          <w:sz w:val="24"/>
          <w:szCs w:val="24"/>
        </w:rPr>
        <w:t>单位：万元</w:t>
      </w:r>
    </w:p>
    <w:tbl>
      <w:tblPr>
        <w:tblStyle w:val="6"/>
        <w:tblW w:w="8810" w:type="dxa"/>
        <w:jc w:val="center"/>
        <w:shd w:val="clear" w:color="auto" w:fill="FFFFFF"/>
        <w:tblLayout w:type="fixed"/>
        <w:tblCellMar>
          <w:top w:w="0" w:type="dxa"/>
          <w:left w:w="0" w:type="dxa"/>
          <w:bottom w:w="0" w:type="dxa"/>
          <w:right w:w="0" w:type="dxa"/>
        </w:tblCellMar>
      </w:tblPr>
      <w:tblGrid>
        <w:gridCol w:w="2111"/>
        <w:gridCol w:w="1509"/>
        <w:gridCol w:w="1440"/>
        <w:gridCol w:w="1440"/>
        <w:gridCol w:w="2310"/>
      </w:tblGrid>
      <w:tr>
        <w:tblPrEx>
          <w:shd w:val="clear" w:color="auto" w:fill="FFFFFF"/>
          <w:tblCellMar>
            <w:top w:w="0" w:type="dxa"/>
            <w:left w:w="0" w:type="dxa"/>
            <w:bottom w:w="0" w:type="dxa"/>
            <w:right w:w="0" w:type="dxa"/>
          </w:tblCellMar>
        </w:tblPrEx>
        <w:trPr>
          <w:trHeight w:val="791" w:hRule="atLeast"/>
          <w:jc w:val="center"/>
        </w:trPr>
        <w:tc>
          <w:tcPr>
            <w:tcW w:w="211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项目</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201</w:t>
            </w:r>
            <w:r>
              <w:rPr>
                <w:rFonts w:hint="default" w:ascii="Times New Roman" w:hAnsi="Times New Roman" w:eastAsia="仿宋" w:cs="Times New Roman"/>
                <w:kern w:val="2"/>
                <w:sz w:val="24"/>
                <w:szCs w:val="24"/>
                <w:lang w:val="en-US" w:eastAsia="zh-CN"/>
              </w:rPr>
              <w:t>7</w:t>
            </w:r>
            <w:r>
              <w:rPr>
                <w:rFonts w:hint="default" w:ascii="Times New Roman" w:hAnsi="Times New Roman" w:eastAsia="仿宋" w:cs="Times New Roman"/>
                <w:kern w:val="2"/>
                <w:sz w:val="24"/>
                <w:szCs w:val="24"/>
              </w:rPr>
              <w:t>年</w:t>
            </w:r>
          </w:p>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决算金额</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201</w:t>
            </w:r>
            <w:r>
              <w:rPr>
                <w:rFonts w:hint="default" w:ascii="Times New Roman" w:hAnsi="Times New Roman" w:eastAsia="仿宋" w:cs="Times New Roman"/>
                <w:kern w:val="2"/>
                <w:sz w:val="24"/>
                <w:szCs w:val="24"/>
                <w:lang w:val="en-US" w:eastAsia="zh-CN"/>
              </w:rPr>
              <w:t>8</w:t>
            </w:r>
            <w:r>
              <w:rPr>
                <w:rFonts w:hint="default" w:ascii="Times New Roman" w:hAnsi="Times New Roman" w:eastAsia="仿宋" w:cs="Times New Roman"/>
                <w:kern w:val="2"/>
                <w:sz w:val="24"/>
                <w:szCs w:val="24"/>
              </w:rPr>
              <w:t>年</w:t>
            </w:r>
          </w:p>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预算金额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201</w:t>
            </w:r>
            <w:r>
              <w:rPr>
                <w:rFonts w:hint="default" w:ascii="Times New Roman" w:hAnsi="Times New Roman" w:eastAsia="仿宋" w:cs="Times New Roman"/>
                <w:kern w:val="2"/>
                <w:sz w:val="24"/>
                <w:szCs w:val="24"/>
                <w:lang w:val="en-US" w:eastAsia="zh-CN"/>
              </w:rPr>
              <w:t>8</w:t>
            </w:r>
            <w:r>
              <w:rPr>
                <w:rFonts w:hint="default" w:ascii="Times New Roman" w:hAnsi="Times New Roman" w:eastAsia="仿宋" w:cs="Times New Roman"/>
                <w:kern w:val="2"/>
                <w:sz w:val="24"/>
                <w:szCs w:val="24"/>
              </w:rPr>
              <w:t>年</w:t>
            </w:r>
          </w:p>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决算金额</w:t>
            </w:r>
          </w:p>
        </w:tc>
        <w:tc>
          <w:tcPr>
            <w:tcW w:w="2310" w:type="dxa"/>
            <w:tcBorders>
              <w:top w:val="single" w:color="auto" w:sz="4" w:space="0"/>
              <w:left w:val="single" w:color="auto" w:sz="4" w:space="0"/>
              <w:bottom w:val="single" w:color="auto" w:sz="4" w:space="0"/>
              <w:right w:val="nil"/>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决算增减</w:t>
            </w:r>
          </w:p>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情况(201</w:t>
            </w:r>
            <w:r>
              <w:rPr>
                <w:rFonts w:hint="default" w:ascii="Times New Roman" w:hAnsi="Times New Roman" w:eastAsia="仿宋" w:cs="Times New Roman"/>
                <w:kern w:val="2"/>
                <w:sz w:val="24"/>
                <w:szCs w:val="24"/>
                <w:lang w:val="en-US" w:eastAsia="zh-CN"/>
              </w:rPr>
              <w:t>8</w:t>
            </w:r>
            <w:r>
              <w:rPr>
                <w:rFonts w:hint="default" w:ascii="Times New Roman" w:hAnsi="Times New Roman" w:eastAsia="仿宋" w:cs="Times New Roman"/>
                <w:kern w:val="2"/>
                <w:sz w:val="24"/>
                <w:szCs w:val="24"/>
              </w:rPr>
              <w:t>-201</w:t>
            </w:r>
            <w:r>
              <w:rPr>
                <w:rFonts w:hint="default" w:ascii="Times New Roman" w:hAnsi="Times New Roman" w:eastAsia="仿宋" w:cs="Times New Roman"/>
                <w:kern w:val="2"/>
                <w:sz w:val="24"/>
                <w:szCs w:val="24"/>
                <w:lang w:val="en-US" w:eastAsia="zh-CN"/>
              </w:rPr>
              <w:t>7</w:t>
            </w:r>
            <w:r>
              <w:rPr>
                <w:rFonts w:hint="default" w:ascii="Times New Roman" w:hAnsi="Times New Roman" w:eastAsia="仿宋" w:cs="Times New Roman"/>
                <w:kern w:val="2"/>
                <w:sz w:val="24"/>
                <w:szCs w:val="24"/>
              </w:rPr>
              <w:t>)</w:t>
            </w:r>
          </w:p>
        </w:tc>
      </w:tr>
      <w:tr>
        <w:tblPrEx>
          <w:shd w:val="clear" w:color="auto" w:fill="FFFFFF"/>
          <w:tblCellMar>
            <w:top w:w="0" w:type="dxa"/>
            <w:left w:w="0" w:type="dxa"/>
            <w:bottom w:w="0" w:type="dxa"/>
            <w:right w:w="0" w:type="dxa"/>
          </w:tblCellMar>
        </w:tblPrEx>
        <w:trPr>
          <w:trHeight w:val="407" w:hRule="atLeast"/>
          <w:jc w:val="center"/>
        </w:trPr>
        <w:tc>
          <w:tcPr>
            <w:tcW w:w="211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公务接待费</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15.57</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lang w:val="en-US" w:eastAsia="zh-CN"/>
              </w:rPr>
              <w:t>25</w:t>
            </w:r>
            <w:r>
              <w:rPr>
                <w:rFonts w:hint="default" w:ascii="Times New Roman" w:hAnsi="Times New Roman" w:eastAsia="仿宋" w:cs="Times New Roman"/>
                <w:kern w:val="2"/>
                <w:sz w:val="24"/>
                <w:szCs w:val="24"/>
              </w:rPr>
              <w:t>.00</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8.27</w:t>
            </w:r>
          </w:p>
        </w:tc>
        <w:tc>
          <w:tcPr>
            <w:tcW w:w="2310" w:type="dxa"/>
            <w:tcBorders>
              <w:top w:val="single" w:color="auto" w:sz="4" w:space="0"/>
              <w:left w:val="single" w:color="auto" w:sz="4" w:space="0"/>
              <w:bottom w:val="single" w:color="auto" w:sz="4" w:space="0"/>
              <w:right w:val="nil"/>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rPr>
              <w:t>-</w:t>
            </w:r>
            <w:r>
              <w:rPr>
                <w:rFonts w:hint="default" w:ascii="Times New Roman" w:hAnsi="Times New Roman" w:eastAsia="仿宋" w:cs="Times New Roman"/>
                <w:kern w:val="2"/>
                <w:sz w:val="24"/>
                <w:szCs w:val="24"/>
                <w:lang w:val="en-US" w:eastAsia="zh-CN"/>
              </w:rPr>
              <w:t>7.30</w:t>
            </w:r>
          </w:p>
        </w:tc>
      </w:tr>
      <w:tr>
        <w:tblPrEx>
          <w:shd w:val="clear" w:color="auto" w:fill="FFFFFF"/>
          <w:tblCellMar>
            <w:top w:w="0" w:type="dxa"/>
            <w:left w:w="0" w:type="dxa"/>
            <w:bottom w:w="0" w:type="dxa"/>
            <w:right w:w="0" w:type="dxa"/>
          </w:tblCellMar>
        </w:tblPrEx>
        <w:trPr>
          <w:trHeight w:val="402" w:hRule="atLeast"/>
          <w:jc w:val="center"/>
        </w:trPr>
        <w:tc>
          <w:tcPr>
            <w:tcW w:w="211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公车运行维护费</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14.08</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lang w:val="en-US" w:eastAsia="zh-CN"/>
              </w:rPr>
              <w:t>15.8</w:t>
            </w:r>
            <w:r>
              <w:rPr>
                <w:rFonts w:hint="default" w:ascii="Times New Roman" w:hAnsi="Times New Roman" w:eastAsia="仿宋" w:cs="Times New Roman"/>
                <w:kern w:val="2"/>
                <w:sz w:val="24"/>
                <w:szCs w:val="24"/>
              </w:rPr>
              <w:t>0</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10.65</w:t>
            </w:r>
          </w:p>
        </w:tc>
        <w:tc>
          <w:tcPr>
            <w:tcW w:w="2310" w:type="dxa"/>
            <w:tcBorders>
              <w:top w:val="single" w:color="auto" w:sz="4" w:space="0"/>
              <w:left w:val="single" w:color="auto" w:sz="4" w:space="0"/>
              <w:bottom w:val="single" w:color="auto" w:sz="4" w:space="0"/>
              <w:right w:val="nil"/>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rPr>
              <w:t>-</w:t>
            </w:r>
            <w:r>
              <w:rPr>
                <w:rFonts w:hint="default" w:ascii="Times New Roman" w:hAnsi="Times New Roman" w:eastAsia="仿宋" w:cs="Times New Roman"/>
                <w:kern w:val="2"/>
                <w:sz w:val="24"/>
                <w:szCs w:val="24"/>
                <w:lang w:val="en-US" w:eastAsia="zh-CN"/>
              </w:rPr>
              <w:t>3.43</w:t>
            </w:r>
          </w:p>
        </w:tc>
      </w:tr>
      <w:tr>
        <w:tblPrEx>
          <w:tblCellMar>
            <w:top w:w="0" w:type="dxa"/>
            <w:left w:w="0" w:type="dxa"/>
            <w:bottom w:w="0" w:type="dxa"/>
            <w:right w:w="0" w:type="dxa"/>
          </w:tblCellMar>
        </w:tblPrEx>
        <w:trPr>
          <w:trHeight w:val="300" w:hRule="atLeast"/>
          <w:jc w:val="center"/>
        </w:trPr>
        <w:tc>
          <w:tcPr>
            <w:tcW w:w="211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因公出国出境费用</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1.28</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5.00</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lang w:val="en-US" w:eastAsia="zh-CN"/>
              </w:rPr>
              <w:t>1.79</w:t>
            </w:r>
          </w:p>
        </w:tc>
        <w:tc>
          <w:tcPr>
            <w:tcW w:w="2310" w:type="dxa"/>
            <w:tcBorders>
              <w:top w:val="single" w:color="auto" w:sz="4" w:space="0"/>
              <w:left w:val="single" w:color="auto" w:sz="4" w:space="0"/>
              <w:bottom w:val="single" w:color="auto" w:sz="4" w:space="0"/>
              <w:right w:val="nil"/>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0.51</w:t>
            </w:r>
          </w:p>
        </w:tc>
      </w:tr>
      <w:tr>
        <w:tblPrEx>
          <w:shd w:val="clear" w:color="auto" w:fill="FFFFFF"/>
          <w:tblCellMar>
            <w:top w:w="0" w:type="dxa"/>
            <w:left w:w="0" w:type="dxa"/>
            <w:bottom w:w="0" w:type="dxa"/>
            <w:right w:w="0" w:type="dxa"/>
          </w:tblCellMar>
        </w:tblPrEx>
        <w:trPr>
          <w:trHeight w:val="306" w:hRule="atLeast"/>
          <w:jc w:val="center"/>
        </w:trPr>
        <w:tc>
          <w:tcPr>
            <w:tcW w:w="2111" w:type="dxa"/>
            <w:tcBorders>
              <w:top w:val="single" w:color="auto" w:sz="4" w:space="0"/>
              <w:left w:val="nil"/>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合  计</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30.93</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lang w:val="en-US" w:eastAsia="zh-CN"/>
              </w:rPr>
              <w:t>45.8</w:t>
            </w:r>
            <w:r>
              <w:rPr>
                <w:rFonts w:hint="default" w:ascii="Times New Roman" w:hAnsi="Times New Roman" w:eastAsia="仿宋" w:cs="Times New Roman"/>
                <w:kern w:val="2"/>
                <w:sz w:val="24"/>
                <w:szCs w:val="24"/>
              </w:rPr>
              <w:t>0</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lang w:val="en-US" w:eastAsia="zh-CN"/>
              </w:rPr>
              <w:t>20.71</w:t>
            </w:r>
          </w:p>
        </w:tc>
        <w:tc>
          <w:tcPr>
            <w:tcW w:w="2310" w:type="dxa"/>
            <w:tcBorders>
              <w:top w:val="single" w:color="auto" w:sz="4" w:space="0"/>
              <w:left w:val="single" w:color="auto" w:sz="4" w:space="0"/>
              <w:bottom w:val="single" w:color="auto" w:sz="4" w:space="0"/>
              <w:right w:val="nil"/>
            </w:tcBorders>
            <w:shd w:val="clear" w:color="auto" w:fill="FFFFFF"/>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Times New Roman" w:hAnsi="Times New Roman" w:eastAsia="仿宋" w:cs="Times New Roman"/>
                <w:kern w:val="2"/>
                <w:sz w:val="24"/>
                <w:szCs w:val="24"/>
                <w:lang w:val="en-US" w:eastAsia="zh-CN"/>
              </w:rPr>
            </w:pPr>
            <w:r>
              <w:rPr>
                <w:rFonts w:hint="default" w:ascii="Times New Roman" w:hAnsi="Times New Roman" w:eastAsia="仿宋" w:cs="Times New Roman"/>
                <w:kern w:val="2"/>
                <w:sz w:val="24"/>
                <w:szCs w:val="24"/>
              </w:rPr>
              <w:t>-</w:t>
            </w:r>
            <w:r>
              <w:rPr>
                <w:rFonts w:hint="default" w:ascii="Times New Roman" w:hAnsi="Times New Roman" w:eastAsia="仿宋" w:cs="Times New Roman"/>
                <w:kern w:val="2"/>
                <w:sz w:val="24"/>
                <w:szCs w:val="24"/>
                <w:lang w:val="en-US" w:eastAsia="zh-CN"/>
              </w:rPr>
              <w:t>10.22</w:t>
            </w:r>
          </w:p>
        </w:tc>
      </w:tr>
    </w:tbl>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市委统战部2018年“三公经费”实际支出20.71万元,比上年实际支出数减少10.22万元，减少了33.04%，比年度预算减少25.09万元，减少了54.78%。公务接待费比上年实际支出减少7.30万元，比年度预算减少16.73万元；公务用车运行维护费比上年实际支出减少3.43万元，比年度预算减少5.15万元；因公出国出境费用比上年实际支出增加0.51万元，比年度预算减少3.21万元。</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2.“三公经费”管理情况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为规范“三公经费”管理，市委统战部按照中央八项规定精神和有关法律、行政法规规定制定了包括《公务接待管理制度》《因公使用车辆管理试行办法》和《车辆管理制度》，上述制度明确了“公务接待费”和“公务用车运行维护费”支出管理，规定了公务接待、公务用车等具体实施条例，对公务接待行为、公务接待标准、公务接待纪律、公务用车用途、支出范围和报销流程都进行了明确，但未制定因公出国出境相关管理办法。从总体上看，“三公经费”本年支出比上年有所减少，单位厉行节约得到较好执行。</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楷体" w:cs="Times New Roman"/>
          <w:kern w:val="2"/>
          <w:sz w:val="32"/>
          <w:szCs w:val="32"/>
        </w:rPr>
      </w:pPr>
      <w:r>
        <w:rPr>
          <w:rFonts w:hint="default" w:ascii="Times New Roman" w:hAnsi="Times New Roman" w:eastAsia="楷体" w:cs="Times New Roman"/>
          <w:kern w:val="2"/>
          <w:sz w:val="32"/>
          <w:szCs w:val="32"/>
        </w:rPr>
        <w:t>（</w:t>
      </w:r>
      <w:r>
        <w:rPr>
          <w:rFonts w:hint="default" w:ascii="Times New Roman" w:hAnsi="Times New Roman" w:eastAsia="楷体" w:cs="Times New Roman"/>
          <w:kern w:val="2"/>
          <w:sz w:val="32"/>
          <w:szCs w:val="32"/>
          <w:lang w:val="en-US" w:eastAsia="zh-CN"/>
        </w:rPr>
        <w:t>四</w:t>
      </w:r>
      <w:r>
        <w:rPr>
          <w:rFonts w:hint="default" w:ascii="Times New Roman" w:hAnsi="Times New Roman" w:eastAsia="楷体" w:cs="Times New Roman"/>
          <w:kern w:val="2"/>
          <w:sz w:val="32"/>
          <w:szCs w:val="32"/>
        </w:rPr>
        <w:t>） “</w:t>
      </w:r>
      <w:r>
        <w:rPr>
          <w:rFonts w:hint="default" w:ascii="Times New Roman" w:hAnsi="Times New Roman" w:eastAsia="楷体" w:cs="Times New Roman"/>
          <w:kern w:val="2"/>
          <w:sz w:val="32"/>
          <w:szCs w:val="32"/>
          <w:lang w:val="en-US" w:eastAsia="zh-CN"/>
        </w:rPr>
        <w:t>公用</w:t>
      </w:r>
      <w:r>
        <w:rPr>
          <w:rFonts w:hint="default" w:ascii="Times New Roman" w:hAnsi="Times New Roman" w:eastAsia="楷体" w:cs="Times New Roman"/>
          <w:kern w:val="2"/>
          <w:sz w:val="32"/>
          <w:szCs w:val="32"/>
        </w:rPr>
        <w:t>经费”支出情况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部门公用经费2017年账面支出129.20万元，2018年账面支出94.84万元，2018年比2017年减少支出34.36万元，公用经费比上年节约26.59%。2018年的公用经费支出主要是：办公费10.49</w:t>
      </w:r>
      <w:r>
        <w:rPr>
          <w:rFonts w:hint="default" w:ascii="Times New Roman" w:hAnsi="Times New Roman" w:eastAsia="仿宋" w:cs="Times New Roman"/>
          <w:kern w:val="2"/>
          <w:sz w:val="32"/>
          <w:szCs w:val="32"/>
          <w:lang w:val="en-US" w:eastAsia="zh-CN"/>
        </w:rPr>
        <w:tab/>
      </w:r>
      <w:r>
        <w:rPr>
          <w:rFonts w:hint="default" w:ascii="Times New Roman" w:hAnsi="Times New Roman" w:eastAsia="仿宋" w:cs="Times New Roman"/>
          <w:kern w:val="2"/>
          <w:sz w:val="32"/>
          <w:szCs w:val="32"/>
          <w:lang w:val="en-US" w:eastAsia="zh-CN"/>
        </w:rPr>
        <w:t>万元、印刷费5.00万元、水电邮电费2.60万元、差旅费8.00万元、因公出国出境费用1.79万元、维修费5.40万元、租赁费1.26万元、会议费2.00万元、公务接待费8.27万元、培训费3.47万元、工会及福利费26.21万元、公车运行及交通费17.66万元、劳务费2.70万元。</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四、部门绩效报告情况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市委统战部接到绩效评价通知后，进行了部门整体支出绩效自评，对部门概况、部门绩效目标、部门财务状况、部门整体支出绩效情况、存在的主要问题和有关建议等进行了阐述。部门自评得分为95分，绩效自评等级为“优”。</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五、绩效评价工作情况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我所接受市财政局的委托后，成立了绩效评价小组，于7月中旬布置被评价单位撰写自评报告、填列相关表格、按要求提供评价资料清单上所列明细资料。8月初开始了解部门整体情况，实施了包括收集和核实相关资料、核查财务会计记录、了解业务工作流程，现场考察了武陵区芦荻山乡黄爱村、武陵区丹阳街道丝瓜井社区、武陵区芷兰街道荷花社区“近心帮”项目的基本情况，发放了调查问卷、进行了个别走访，经综合分析并参考部门整体绩效自评情况形成部门整体支出绩效评价结论。</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六、201</w:t>
      </w:r>
      <w:r>
        <w:rPr>
          <w:rFonts w:hint="default" w:ascii="Times New Roman" w:hAnsi="Times New Roman" w:eastAsia="黑体" w:cs="Times New Roman"/>
          <w:kern w:val="2"/>
          <w:sz w:val="32"/>
          <w:szCs w:val="32"/>
          <w:lang w:val="en-US" w:eastAsia="zh-CN"/>
        </w:rPr>
        <w:t>8</w:t>
      </w:r>
      <w:r>
        <w:rPr>
          <w:rFonts w:hint="default" w:ascii="Times New Roman" w:hAnsi="Times New Roman" w:eastAsia="黑体" w:cs="Times New Roman"/>
          <w:kern w:val="2"/>
          <w:sz w:val="32"/>
          <w:szCs w:val="32"/>
        </w:rPr>
        <w:t>年部门主要绩效目标完成情况</w:t>
      </w:r>
    </w:p>
    <w:p>
      <w:pPr>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2018年8月，市委统战部组织了50名各民主党派市委、市工商联、市知联会领导班子成员以及新的社会阶层代表人士远赴重庆开展了为期一周的“暑期谈心”活动；完成了16名市级党员领导干部与64名党外代表人士的联谊交友会。目标已完成。</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指导14家部门聘请了89名党外代表人士担任特约人员，持续开展了各民主党派、工商联和无党派人士参政议政专题调研工作，创新开展了“统一战线微信建言”活动，并在常德日报开辟宣传专栏《开放强市产业立市·各界人士有话说》。目标已完成。</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3.完成了指导民革市委《推进我市农村集体产权制度改革，加快实施乡村振兴战略》、民盟常德市委《做强做优体育产业的建议》、常德市工商联《激发柳叶湖清科基金小镇金融活力，助推常德产业升级开放崛起》等2018年各民主党派工商联和无党派人士参政议政专题调研报告9篇，并提交市委市政府专题汇报会。目标已完成。</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中共湖南省委统战部《关于授予长沙县果园镇浔龙河村等30个村为第一批省级同心美丽乡村的决定》（湘统发〔2018〕9号）授予常德市武陵区芦荻山乡黄爱村为省级“同心工程”示范点。中共常德市委统战部《关于对2018年度市级“同心美丽乡村”“同心项目”“同心社区”授牌的决定》（常统发〔2018〕5号）授予武陵区河袱镇全美村等9个村为市级“同心美丽乡村”，常德麻质工业传承项目等6个项目为市级“同心项目”，武陵区永安街道新东街社区等6个社区为市级“同心社区”。目标完成率94.12%。</w:t>
      </w:r>
      <w:r>
        <w:rPr>
          <w:rFonts w:hint="eastAsia" w:ascii="Times New Roman" w:hAnsi="Times New Roman" w:eastAsia="仿宋" w:cs="Times New Roman"/>
          <w:kern w:val="2"/>
          <w:sz w:val="32"/>
          <w:szCs w:val="32"/>
          <w:lang w:val="en-US" w:eastAsia="zh-CN"/>
        </w:rPr>
        <w:t>市委统战部未提供第二批授牌的15个市级“四同创建”示范点复查验收资料，目标未完成。</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5. 2018年打造一批统一战线凝心聚力“十三五”行动示范点</w:t>
      </w:r>
      <w:r>
        <w:rPr>
          <w:rFonts w:hint="eastAsia" w:ascii="Times New Roman" w:hAnsi="Times New Roman" w:eastAsia="仿宋" w:cs="Times New Roman"/>
          <w:kern w:val="2"/>
          <w:sz w:val="32"/>
          <w:szCs w:val="32"/>
          <w:lang w:val="en-US" w:eastAsia="zh-CN"/>
        </w:rPr>
        <w:t>的工作没有实施</w:t>
      </w:r>
      <w:bookmarkStart w:id="0" w:name="_GoBack"/>
      <w:bookmarkEnd w:id="0"/>
      <w:r>
        <w:rPr>
          <w:rFonts w:hint="default" w:ascii="Times New Roman" w:hAnsi="Times New Roman" w:eastAsia="仿宋" w:cs="Times New Roman"/>
          <w:kern w:val="2"/>
          <w:sz w:val="32"/>
          <w:szCs w:val="32"/>
          <w:lang w:val="en-US" w:eastAsia="zh-CN"/>
        </w:rPr>
        <w:t>。目标未完成。</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6. 2018年4月-12月，市委统战部在社会主义学院主办了全市宗教界代表人士培训班、全市各民主党派基层组织负责人能力建设研修班、市直单位政工（人事）科长统战理论培训班等4期培训班，培训人数达202人次；在中山大学举办了各民主党派、知联会代表人士理论研修班，培训人数达59人次；在新加坡国立大学苏州研究院举办了商（协）会领导力提升与企业转型升级培训班，培训人数达50人次；在复旦大学举办了统战干部统战理论研修班，培训人数达36人次。目标已完成。</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7. 2018年市委统战部固定资产账面反映116.90万元，根据市委统战部提供的固定资产明细清单，其固定资产保存完整，使用率达100%。目标已完成。</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8.据收回的50份有效调查问卷统计，其综合满意度为90.27%。目标已完成。</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七、综合评价结果</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根据《整体支出绩效评价指标评分表》评分，市委统战部2018年绩效评价得分8</w:t>
      </w:r>
      <w:r>
        <w:rPr>
          <w:rFonts w:hint="eastAsia" w:ascii="Times New Roman" w:hAnsi="Times New Roman" w:eastAsia="仿宋" w:cs="Times New Roman"/>
          <w:kern w:val="2"/>
          <w:sz w:val="32"/>
          <w:szCs w:val="32"/>
          <w:lang w:val="en-US" w:eastAsia="zh-CN"/>
        </w:rPr>
        <w:t>5.5</w:t>
      </w:r>
      <w:r>
        <w:rPr>
          <w:rFonts w:hint="default" w:ascii="Times New Roman" w:hAnsi="Times New Roman" w:eastAsia="仿宋" w:cs="Times New Roman"/>
          <w:kern w:val="2"/>
          <w:sz w:val="32"/>
          <w:szCs w:val="32"/>
          <w:lang w:val="en-US" w:eastAsia="zh-CN"/>
        </w:rPr>
        <w:t>分，部门整体支出绩效等级为“良”。扣分情况为：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（一）目标设定总分12分，实得11.5分，扣0.5分，扣分理由：绩效指标不够细化，扣0.5分。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（二）预算配置总分13分，实得12分，扣1分，扣分理由：重点支出安排率88.14%，扣1分。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（三）预算执行总分12分，实得4分，扣8分，扣分理由：</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1.预算完成率为80.16%，扣4分；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2.预算调整率16.37%，扣2分；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3.政府采购执行率11.55%，扣2分。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（四）预算管理总分9分，实得</w:t>
      </w:r>
      <w:r>
        <w:rPr>
          <w:rFonts w:hint="eastAsia" w:ascii="Times New Roman" w:hAnsi="Times New Roman" w:eastAsia="仿宋" w:cs="Times New Roman"/>
          <w:kern w:val="2"/>
          <w:sz w:val="32"/>
          <w:szCs w:val="32"/>
          <w:lang w:val="en-US" w:eastAsia="zh-CN"/>
        </w:rPr>
        <w:t>6</w:t>
      </w:r>
      <w:r>
        <w:rPr>
          <w:rFonts w:hint="default" w:ascii="Times New Roman" w:hAnsi="Times New Roman" w:eastAsia="仿宋" w:cs="Times New Roman"/>
          <w:kern w:val="2"/>
          <w:sz w:val="32"/>
          <w:szCs w:val="32"/>
          <w:lang w:val="en-US" w:eastAsia="zh-CN"/>
        </w:rPr>
        <w:t>分，扣</w:t>
      </w:r>
      <w:r>
        <w:rPr>
          <w:rFonts w:hint="eastAsia"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lang w:val="en-US" w:eastAsia="zh-CN"/>
        </w:rPr>
        <w:t>分，扣分理由：</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1.未建立车辆用油及车辆维修保养登记台账，扣0.25分；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2</w:t>
      </w:r>
      <w:r>
        <w:rPr>
          <w:rFonts w:hint="default" w:ascii="Times New Roman" w:hAnsi="Times New Roman" w:eastAsia="仿宋" w:cs="Times New Roman"/>
          <w:kern w:val="2"/>
          <w:sz w:val="32"/>
          <w:szCs w:val="32"/>
          <w:lang w:val="en-US" w:eastAsia="zh-CN"/>
        </w:rPr>
        <w:t>.洗车费未见有原始报销凭证，扣0.25分；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lang w:val="en-US" w:eastAsia="zh-CN"/>
        </w:rPr>
        <w:t>.出差重庆发票报销不合规，扣0.25分；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4</w:t>
      </w:r>
      <w:r>
        <w:rPr>
          <w:rFonts w:hint="default" w:ascii="Times New Roman" w:hAnsi="Times New Roman" w:eastAsia="仿宋" w:cs="Times New Roman"/>
          <w:kern w:val="2"/>
          <w:sz w:val="32"/>
          <w:szCs w:val="32"/>
          <w:lang w:val="en-US" w:eastAsia="zh-CN"/>
        </w:rPr>
        <w:t>.业务部门报账不及时，扣0.25分；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5</w:t>
      </w:r>
      <w:r>
        <w:rPr>
          <w:rFonts w:hint="default" w:ascii="Times New Roman" w:hAnsi="Times New Roman" w:eastAsia="仿宋" w:cs="Times New Roman"/>
          <w:kern w:val="2"/>
          <w:sz w:val="32"/>
          <w:szCs w:val="32"/>
          <w:lang w:val="en-US" w:eastAsia="zh-CN"/>
        </w:rPr>
        <w:t>.未附“一事一议”审批单，扣0.25分；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6</w:t>
      </w:r>
      <w:r>
        <w:rPr>
          <w:rFonts w:hint="default" w:ascii="Times New Roman" w:hAnsi="Times New Roman" w:eastAsia="仿宋" w:cs="Times New Roman"/>
          <w:kern w:val="2"/>
          <w:sz w:val="32"/>
          <w:szCs w:val="32"/>
          <w:lang w:val="en-US" w:eastAsia="zh-CN"/>
        </w:rPr>
        <w:t>.加班工资发放依据不充分，扣0.25分；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7</w:t>
      </w:r>
      <w:r>
        <w:rPr>
          <w:rFonts w:hint="default" w:ascii="Times New Roman" w:hAnsi="Times New Roman" w:eastAsia="仿宋" w:cs="Times New Roman"/>
          <w:kern w:val="2"/>
          <w:sz w:val="32"/>
          <w:szCs w:val="32"/>
          <w:lang w:val="en-US" w:eastAsia="zh-CN"/>
        </w:rPr>
        <w:t>.部分原始凭证有污损，扣0.25分；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8</w:t>
      </w:r>
      <w:r>
        <w:rPr>
          <w:rFonts w:hint="default" w:ascii="Times New Roman" w:hAnsi="Times New Roman" w:eastAsia="仿宋" w:cs="Times New Roman"/>
          <w:kern w:val="2"/>
          <w:sz w:val="32"/>
          <w:szCs w:val="32"/>
          <w:lang w:val="en-US" w:eastAsia="zh-CN"/>
        </w:rPr>
        <w:t>.入账不及时，扣0.25分；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9</w:t>
      </w:r>
      <w:r>
        <w:rPr>
          <w:rFonts w:hint="default" w:ascii="Times New Roman" w:hAnsi="Times New Roman" w:eastAsia="仿宋" w:cs="Times New Roman"/>
          <w:kern w:val="2"/>
          <w:sz w:val="32"/>
          <w:szCs w:val="32"/>
          <w:lang w:val="en-US" w:eastAsia="zh-CN"/>
        </w:rPr>
        <w:t>.会计信息资料不准确（基本支出和项目支出未严格分开），扣1分。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（五）职责履行总分27分，实得25分，扣</w:t>
      </w:r>
      <w:r>
        <w:rPr>
          <w:rFonts w:hint="eastAsia" w:ascii="Times New Roman" w:hAnsi="Times New Roman" w:eastAsia="仿宋" w:cs="Times New Roman"/>
          <w:kern w:val="2"/>
          <w:sz w:val="32"/>
          <w:szCs w:val="32"/>
          <w:lang w:val="en-US" w:eastAsia="zh-CN"/>
        </w:rPr>
        <w:t>2</w:t>
      </w:r>
      <w:r>
        <w:rPr>
          <w:rFonts w:hint="default" w:ascii="Times New Roman" w:hAnsi="Times New Roman" w:eastAsia="仿宋" w:cs="Times New Roman"/>
          <w:kern w:val="2"/>
          <w:sz w:val="32"/>
          <w:szCs w:val="32"/>
          <w:lang w:val="en-US" w:eastAsia="zh-CN"/>
        </w:rPr>
        <w:t>分，扣分理由：</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1.“同心工程”示范点创建数目标完成率94.12%，扣0.5分；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w:t>
      </w:r>
      <w:r>
        <w:rPr>
          <w:rFonts w:hint="eastAsia" w:ascii="Times New Roman" w:hAnsi="Times New Roman" w:eastAsia="仿宋" w:cs="Times New Roman"/>
          <w:kern w:val="2"/>
          <w:sz w:val="32"/>
          <w:szCs w:val="32"/>
          <w:lang w:val="en-US" w:eastAsia="zh-CN"/>
        </w:rPr>
        <w:t>“四同创建”项目未见复核验收资料，扣0.5分；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lang w:val="en-US" w:eastAsia="zh-CN"/>
        </w:rPr>
        <w:t>未开展打造凝心聚力“十三五”行动示范点工作，扣</w:t>
      </w:r>
      <w:r>
        <w:rPr>
          <w:rFonts w:hint="eastAsia" w:ascii="Times New Roman" w:hAnsi="Times New Roman" w:eastAsia="仿宋" w:cs="Times New Roman"/>
          <w:kern w:val="2"/>
          <w:sz w:val="32"/>
          <w:szCs w:val="32"/>
          <w:lang w:val="en-US" w:eastAsia="zh-CN"/>
        </w:rPr>
        <w:t>1</w:t>
      </w:r>
      <w:r>
        <w:rPr>
          <w:rFonts w:hint="default" w:ascii="Times New Roman" w:hAnsi="Times New Roman" w:eastAsia="仿宋" w:cs="Times New Roman"/>
          <w:kern w:val="2"/>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八、部门整体支出绩效情况</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2018年市委统战部在凝心聚力、建言献策、建强“同盟军”、助力社区（村）发展等方面取得了较明显的社会效益，具体表现</w:t>
      </w:r>
    </w:p>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1.增进了统一战线的政治共识，发挥了凝心聚力作用。通过市委统战部部务会班子成员分头与党外干部代表、民主党派基层组织负责人组织的“暑期谈心”活动以及党内干部与党外代表人士的联谊交友会，使得各方力量交心谈心，并积极听取各民主党派和党外代表人士的不同见解，体现了党的人文关怀，增进了统一战线的政治共识。进一步吸纳各统一战线人士的技能优势，开展社会服务，积极发挥了凝心聚力作用，在社会上产生了良好反响。</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各民主党派和无党派人士建言献策成果显著。当年市委统战部扎实推进了全市特约人员工作，通过指导14家部门聘请党外代表人士担任特约人员，开展了参政议政专题调研工作，并形成了参政议政专题调研报告，各民主党派市委、市工商联、市知联会分别围绕农村集体产权制度改革、体育产业发展、金融创新服务、职教改革、农村治安整治、经济环境优化、新能源产业规划、激发清科小镇金融活力及职业教育相关课题，提出了许多建议，营造了统一战线齐心协力谋发展的良好氛围。</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3.培育党外干部及代表人士，建强了“同盟军”。全年市委统战部开展了全市党外干部队伍建设大调研活动，对近20家部门进行了实地调研，了解了党外干部队伍建设现状和存在的问题，进一步完善了党外干部信息库，共选派了19名党外代表人士参加省委统战部主体班，扎实了开展党外代表人士培训工作，当年共举办了市社院主体班4期、外训班3期，培训党外代表人士达300多人次，增加了党外后备干部储备，并成功打造了西洞庭党外干部挂职锻炼实践基地，连续4年接收湖南农业大学教授到西洞庭挂职，有力地推动了党内与党外干部的交流。</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4.助力社区（村）发展，提升了居民幸福感。通过吸引各个阶层人士参与乡村规划，进一步加强了基础设施建设，美化了居住环境，完善了公共服务设施，保障了村民的出行和饮水安全，同时在各个社区（村）成立同心书屋、同心心理咨询室等室内活动场所，不仅为周边居民提供了免费阅览和心理咨询的地方，还为周边居民的生活提供了便利，提升了居民幸福感。</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kern w:val="2"/>
          <w:sz w:val="32"/>
          <w:szCs w:val="32"/>
          <w:lang w:val="en-US" w:eastAsia="zh-CN"/>
        </w:rPr>
        <w:t>九、存在的主要问题</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楷体" w:cs="Times New Roman"/>
          <w:kern w:val="2"/>
          <w:sz w:val="32"/>
          <w:szCs w:val="32"/>
          <w:lang w:val="en-US" w:eastAsia="zh-CN"/>
        </w:rPr>
      </w:pPr>
      <w:r>
        <w:rPr>
          <w:rFonts w:hint="default" w:ascii="Times New Roman" w:hAnsi="Times New Roman" w:eastAsia="楷体" w:cs="Times New Roman"/>
          <w:kern w:val="2"/>
          <w:sz w:val="32"/>
          <w:szCs w:val="32"/>
          <w:lang w:val="en-US" w:eastAsia="zh-CN"/>
        </w:rPr>
        <w:t>（一）财务管理上存在的问题</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1.未严格区分基本支出与项目支出。2018年在账务处理上未严格区分基本支出与项目支出，有将项目支出列入基本支出的情况，财务报表上项目支出只反映了0.6万元的“同心工程”支出，与部门实际支出情况不符。</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2</w:t>
      </w:r>
      <w:r>
        <w:rPr>
          <w:rFonts w:hint="default" w:ascii="Times New Roman" w:hAnsi="Times New Roman" w:eastAsia="仿宋" w:cs="Times New Roman"/>
          <w:kern w:val="2"/>
          <w:sz w:val="32"/>
          <w:szCs w:val="32"/>
          <w:lang w:val="en-US" w:eastAsia="zh-CN"/>
        </w:rPr>
        <w:t>.原始凭证有</w:t>
      </w:r>
      <w:r>
        <w:rPr>
          <w:rFonts w:hint="eastAsia" w:ascii="Times New Roman" w:hAnsi="Times New Roman" w:eastAsia="仿宋" w:cs="Times New Roman"/>
          <w:kern w:val="2"/>
          <w:sz w:val="32"/>
          <w:szCs w:val="32"/>
          <w:lang w:val="en-US" w:eastAsia="zh-CN"/>
        </w:rPr>
        <w:t>瑕疵</w:t>
      </w:r>
      <w:r>
        <w:rPr>
          <w:rFonts w:hint="default" w:ascii="Times New Roman" w:hAnsi="Times New Roman" w:eastAsia="仿宋" w:cs="Times New Roman"/>
          <w:kern w:val="2"/>
          <w:sz w:val="32"/>
          <w:szCs w:val="32"/>
          <w:lang w:val="en-US" w:eastAsia="zh-CN"/>
        </w:rPr>
        <w:t>。2018年市委统战部实际只有2台公务车，车牌号分别为湘JA6855、湘J00092，据现场查看记账凭证，发现所附6张报销发票中的车牌号有刮擦行为，金额0.03万元。</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lang w:val="en-US" w:eastAsia="zh-CN"/>
        </w:rPr>
        <w:t>.会计核算不规范。一是报账凭据不合规，公车的洗车费未无报销凭证、赴重庆开展的谈心活动报销凭据中有2张武陵区东方红茶馆的发票，发票金额共计0.45万元。二是业务部门报账不及时，2017年10月发生的公务接待费0.06万元，于2018年6月才入账。三是未严格执行财务管理制度，制度中规定：单笔支出1000元以上的经费报账时必须附“一事一议”事前审核领导签批意见，据现场核查有一笔2.97万元的印刷费报销凭据并未附“一事一议”审批单。四是入账不及时，有跨年度入账的情况，该单位2017年初实有公务车4台，因公车改革，于2017年7月核销了一台原值26.91万元的别克商务车，调剂一台原值为27.14万元的丰台皇冠车给市委台办，并经市财政局资产科审批同意，当年固定资产减少54.05万元，于2018年3月才作账务处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4</w:t>
      </w:r>
      <w:r>
        <w:rPr>
          <w:rFonts w:hint="default" w:ascii="Times New Roman" w:hAnsi="Times New Roman" w:eastAsia="仿宋" w:cs="Times New Roman"/>
          <w:kern w:val="2"/>
          <w:sz w:val="32"/>
          <w:szCs w:val="32"/>
          <w:lang w:val="en-US" w:eastAsia="zh-CN"/>
        </w:rPr>
        <w:t>.临聘人员加班工资发放依据欠充分。2018年4月为4名临聘人员发放了0.40万元/人的加班工资，凭证后仅附一张工资发放名册，加班工资发放依据不充分。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（二）业务管理上存在的问题</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1.年初预算绩效目标设置不够细化。市委统战部设置的年初预算绩效指标中“支持打造一批统一战线凝心聚力十三五行动示范点”，对“一批”的数量并未具体细化，不便于对项目进行绩效管理。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2.未建立车辆用油及车辆维修保养登记台账。市委统战部未按照</w:t>
      </w:r>
      <w:r>
        <w:rPr>
          <w:rFonts w:hint="eastAsia" w:ascii="Times New Roman" w:hAnsi="Times New Roman" w:eastAsia="仿宋" w:cs="Times New Roman"/>
          <w:kern w:val="2"/>
          <w:sz w:val="32"/>
          <w:szCs w:val="32"/>
          <w:lang w:val="en-US" w:eastAsia="zh-CN"/>
        </w:rPr>
        <w:t>《公车管理制度》</w:t>
      </w:r>
      <w:r>
        <w:rPr>
          <w:rFonts w:hint="default" w:ascii="Times New Roman" w:hAnsi="Times New Roman" w:eastAsia="仿宋" w:cs="Times New Roman"/>
          <w:kern w:val="2"/>
          <w:sz w:val="32"/>
          <w:szCs w:val="32"/>
          <w:lang w:val="en-US" w:eastAsia="zh-CN"/>
        </w:rPr>
        <w:t>建立车辆用油及车辆维修保养登记台账。</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lang w:val="en-US" w:eastAsia="zh-CN"/>
        </w:rPr>
        <w:t>.项目未见复核验收资料。中共市委统战部《关于对第二批市级“同心园区”“同心项目”“同心社区”“同心乡村”授牌的决定》（常统发〔2016〕2号）规定，市委统战部对授牌的市级“同心园区”“同心项目”“同心社区”“同心乡村”实行动态管理，每两年进行一次复核，现场检查并未见有复核验收资料。</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十、有关建议</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（一）财务管理上建议</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1.严格按会计制度的规定进行会计核算。要严格区分“基本支出”和“项目支出”，不能混淆。对部门预算批复的项目支出在账务处理上要严格按照项目支出进行处理，以提高部门会计信息的真实性、准确性。</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2</w:t>
      </w:r>
      <w:r>
        <w:rPr>
          <w:rFonts w:hint="default" w:ascii="Times New Roman" w:hAnsi="Times New Roman" w:eastAsia="仿宋" w:cs="Times New Roman"/>
          <w:kern w:val="2"/>
          <w:sz w:val="32"/>
          <w:szCs w:val="32"/>
          <w:lang w:val="en-US" w:eastAsia="zh-CN"/>
        </w:rPr>
        <w:t>.加强原始凭证审核。应对污损的发票不予报销，并查明发票被污损的原因。</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lang w:val="en-US" w:eastAsia="zh-CN"/>
        </w:rPr>
        <w:t>.规范会计核算。一是按照相关法律法规的规定，对发生的经济业务要凭票入账，对未附发票的报销单一律不予报销、对于部门员工因公出差外地时，所报销的发票、单据，必须来着出差所在地且发票时间与出差时间相符，对于使用非出差所在地发票、单据及发票时间与出差时间不相符的发票，不予报销。二是严格执行本单位制定的《财务管理制度》，部机关报账实行1月1次，时间为每月1-5日，其他时间不予受理，对于跨期时间长的报销单据，应查明原因，视情况而定是否给予报销。三是单笔支出在1000元以上的经费报账时必须附“一事一议”事前审核有领导签批意见的审批单，否则不予报销。四是账务处理要及时，对于当年发生的经济业务除未达账项外，均应在本会计年度内进行财务处理，确保入账及时性。</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4</w:t>
      </w:r>
      <w:r>
        <w:rPr>
          <w:rFonts w:hint="default" w:ascii="Times New Roman" w:hAnsi="Times New Roman" w:eastAsia="仿宋" w:cs="Times New Roman"/>
          <w:kern w:val="2"/>
          <w:sz w:val="32"/>
          <w:szCs w:val="32"/>
          <w:lang w:val="en-US" w:eastAsia="zh-CN"/>
        </w:rPr>
        <w:t>.规范临聘人员加班工资的发放。</w:t>
      </w:r>
      <w:r>
        <w:rPr>
          <w:rFonts w:hint="eastAsia" w:ascii="Times New Roman" w:hAnsi="Times New Roman" w:eastAsia="仿宋" w:cs="Times New Roman"/>
          <w:kern w:val="2"/>
          <w:sz w:val="32"/>
          <w:szCs w:val="32"/>
          <w:lang w:val="en-US" w:eastAsia="zh-CN"/>
        </w:rPr>
        <w:t>单位</w:t>
      </w:r>
      <w:r>
        <w:rPr>
          <w:rFonts w:hint="default" w:ascii="Times New Roman" w:hAnsi="Times New Roman" w:eastAsia="仿宋" w:cs="Times New Roman"/>
          <w:kern w:val="2"/>
          <w:sz w:val="32"/>
          <w:szCs w:val="32"/>
          <w:lang w:val="en-US" w:eastAsia="zh-CN"/>
        </w:rPr>
        <w:t>人事部门应提交完整的临时工加班表单，对加班事由、加班日期、加班时长一一列明，根据工资标准、加班时长等据实发放。</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（二）业务管理上建议</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1.细化部门绩效目标。在申报资金预算时，要对部门绩效目标进行具体细化，确保部门绩效目标指向明确、合理可行，便于后期进行绩效目标管理。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2.建立车辆用油及车辆维修保养登记台账。对公务车辆的用油管理应严格按照本部门制定的《车辆管理制度》中的规定建立车辆用油登记台账，实行一卡一车管理，便于日后对车辆的用油情况进行备查，同时对每台公务用车的技术、维修、保养情况建立台账，以便进行跟踪管理。</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lang w:val="en-US" w:eastAsia="zh-CN"/>
        </w:rPr>
        <w:t>.规范档案管理，完善项目复核验收资料的建档。严格按照中共市委统战部《关于对第二批市级“同心园区”“同心项目”“同心社区”“同心乡村”授牌的决定》（常统发〔2016〕2号）规定，开展对第二批授牌的市级“同心园区”“同心项目”“同心社区”“同心乡村”项目复核验收工作，并对复核验收资料进行存档，以便备查。</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（三）绩效评价结果建议</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lang w:val="en-US" w:eastAsia="zh-CN"/>
        </w:rPr>
        <w:t>部门绩效评价结果为“良”，建议市财政保障市委统战部的基本支出，对项目支出根据实际需要适当削减，对因本级财政预算安排形成的结转资金，结转年度超过一年的，一律收回同级财政总预算统筹安排。</w:t>
      </w:r>
    </w:p>
    <w:p>
      <w:pPr>
        <w:keepNext w:val="0"/>
        <w:keepLines w:val="0"/>
        <w:pageBreakBefore w:val="0"/>
        <w:widowControl w:val="0"/>
        <w:kinsoku/>
        <w:wordWrap/>
        <w:overflowPunct/>
        <w:topLinePunct w:val="0"/>
        <w:autoSpaceDE/>
        <w:autoSpaceDN/>
        <w:bidi w:val="0"/>
        <w:adjustRightInd/>
        <w:snapToGrid/>
        <w:spacing w:after="0" w:line="520" w:lineRule="exact"/>
        <w:ind w:left="1918" w:leftChars="290" w:hanging="1280" w:hangingChars="400"/>
        <w:jc w:val="both"/>
        <w:textAlignment w:val="auto"/>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2"/>
          <w:szCs w:val="32"/>
        </w:rPr>
        <w:t>附件</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0"/>
          <w:szCs w:val="30"/>
          <w:lang w:val="en-US" w:eastAsia="zh-CN"/>
        </w:rPr>
        <w:t>1.中共常德市委统一战线工作部2018年度部门整体支出绩效评价指标评分表</w:t>
      </w:r>
    </w:p>
    <w:p>
      <w:pPr>
        <w:keepNext w:val="0"/>
        <w:keepLines w:val="0"/>
        <w:pageBreakBefore w:val="0"/>
        <w:widowControl w:val="0"/>
        <w:kinsoku/>
        <w:wordWrap/>
        <w:overflowPunct/>
        <w:topLinePunct w:val="0"/>
        <w:autoSpaceDE/>
        <w:autoSpaceDN/>
        <w:bidi w:val="0"/>
        <w:adjustRightInd/>
        <w:snapToGrid/>
        <w:spacing w:after="0" w:line="520" w:lineRule="exact"/>
        <w:ind w:left="1796" w:leftChars="680" w:hanging="300" w:hangingChars="100"/>
        <w:jc w:val="both"/>
        <w:textAlignment w:val="auto"/>
        <w:rPr>
          <w:rFonts w:hint="default" w:ascii="Times New Roman" w:hAnsi="Times New Roman" w:eastAsia="仿宋" w:cs="Times New Roman"/>
          <w:kern w:val="2"/>
          <w:sz w:val="30"/>
          <w:szCs w:val="30"/>
          <w:lang w:val="en-US" w:eastAsia="zh-CN"/>
        </w:rPr>
      </w:pPr>
      <w:r>
        <w:rPr>
          <w:rFonts w:hint="default" w:ascii="Times New Roman" w:hAnsi="Times New Roman" w:eastAsia="仿宋" w:cs="Times New Roman"/>
          <w:kern w:val="2"/>
          <w:sz w:val="30"/>
          <w:szCs w:val="30"/>
          <w:lang w:val="en-US" w:eastAsia="zh-CN"/>
        </w:rPr>
        <w:t>2.中共常德市委统一战线工作部2018年度部门整体支出绩效评价基础数据表</w:t>
      </w:r>
    </w:p>
    <w:p>
      <w:pPr>
        <w:keepNext w:val="0"/>
        <w:keepLines w:val="0"/>
        <w:pageBreakBefore w:val="0"/>
        <w:widowControl w:val="0"/>
        <w:kinsoku/>
        <w:wordWrap/>
        <w:overflowPunct/>
        <w:topLinePunct w:val="0"/>
        <w:autoSpaceDE/>
        <w:autoSpaceDN/>
        <w:bidi w:val="0"/>
        <w:adjustRightInd/>
        <w:snapToGrid/>
        <w:spacing w:after="0" w:line="520" w:lineRule="exact"/>
        <w:ind w:left="1796" w:leftChars="680" w:hanging="300" w:hangingChars="1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0"/>
          <w:szCs w:val="30"/>
        </w:rPr>
        <w:t>3.</w:t>
      </w:r>
      <w:r>
        <w:rPr>
          <w:rFonts w:hint="default" w:ascii="Times New Roman" w:hAnsi="Times New Roman" w:eastAsia="仿宋" w:cs="Times New Roman"/>
          <w:kern w:val="2"/>
          <w:sz w:val="30"/>
          <w:szCs w:val="30"/>
          <w:lang w:val="en-US" w:eastAsia="zh-CN"/>
        </w:rPr>
        <w:t>中共常德市委统一战线工作部2018年度部门整体支出绩效评价满意度调查问卷汇总表</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仿宋_GB2312" w:cs="Times New Roman"/>
          <w:sz w:val="28"/>
          <w:szCs w:val="28"/>
          <w:lang w:val="en-US" w:eastAsia="zh-CN"/>
        </w:rPr>
      </w:pPr>
    </w:p>
    <w:sectPr>
      <w:footerReference r:id="rId3" w:type="default"/>
      <w:footerReference r:id="rId4" w:type="even"/>
      <w:pgSz w:w="11906" w:h="16838"/>
      <w:pgMar w:top="2154" w:right="1531" w:bottom="2154" w:left="1531" w:header="851" w:footer="992" w:gutter="0"/>
      <w:pgNumType w:fmt="numberInDash"/>
      <w:cols w:space="720" w:num="1"/>
      <w:docGrid w:type="lines" w:linePitch="600"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Style w:val="9"/>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9"/>
                              <w:rFonts w:hint="eastAsia" w:asciiTheme="minorEastAsia" w:hAnsiTheme="minorEastAsia" w:eastAsiaTheme="minorEastAsia" w:cstheme="minorEastAsia"/>
                              <w:sz w:val="24"/>
                              <w:szCs w:val="24"/>
                            </w:rPr>
                            <w:t>- 2 -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Style w:val="9"/>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Style w:val="9"/>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9"/>
                        <w:rFonts w:hint="eastAsia" w:asciiTheme="minorEastAsia" w:hAnsiTheme="minorEastAsia" w:eastAsiaTheme="minorEastAsia" w:cstheme="minorEastAsia"/>
                        <w:sz w:val="24"/>
                        <w:szCs w:val="24"/>
                      </w:rPr>
                      <w:t>- 2 -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separate"/>
    </w:r>
    <w:r>
      <w:rPr>
        <w:rStyle w:val="9"/>
      </w:rPr>
      <w:t>- 5 -</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8B7F7"/>
    <w:multiLevelType w:val="singleLevel"/>
    <w:tmpl w:val="B368B7F7"/>
    <w:lvl w:ilvl="0" w:tentative="0">
      <w:start w:val="1"/>
      <w:numFmt w:val="decimal"/>
      <w:suff w:val="space"/>
      <w:lvlText w:val="%1."/>
      <w:lvlJc w:val="left"/>
    </w:lvl>
  </w:abstractNum>
  <w:abstractNum w:abstractNumId="1">
    <w:nsid w:val="0C8696D8"/>
    <w:multiLevelType w:val="singleLevel"/>
    <w:tmpl w:val="0C8696D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9B"/>
    <w:rsid w:val="00026B15"/>
    <w:rsid w:val="000452BB"/>
    <w:rsid w:val="00060AA4"/>
    <w:rsid w:val="00070316"/>
    <w:rsid w:val="000D01FE"/>
    <w:rsid w:val="000E44D4"/>
    <w:rsid w:val="000E7724"/>
    <w:rsid w:val="00116CE7"/>
    <w:rsid w:val="00121F8A"/>
    <w:rsid w:val="001379B2"/>
    <w:rsid w:val="00137E10"/>
    <w:rsid w:val="00143506"/>
    <w:rsid w:val="001D79AF"/>
    <w:rsid w:val="001F144E"/>
    <w:rsid w:val="00211928"/>
    <w:rsid w:val="00214781"/>
    <w:rsid w:val="00220027"/>
    <w:rsid w:val="0022318D"/>
    <w:rsid w:val="00234D83"/>
    <w:rsid w:val="00235328"/>
    <w:rsid w:val="0024236D"/>
    <w:rsid w:val="00245A36"/>
    <w:rsid w:val="00245F92"/>
    <w:rsid w:val="0025018F"/>
    <w:rsid w:val="00252E83"/>
    <w:rsid w:val="002551C2"/>
    <w:rsid w:val="00285D97"/>
    <w:rsid w:val="00293367"/>
    <w:rsid w:val="0029527F"/>
    <w:rsid w:val="00297653"/>
    <w:rsid w:val="002F4255"/>
    <w:rsid w:val="0030247A"/>
    <w:rsid w:val="00304489"/>
    <w:rsid w:val="00306CA2"/>
    <w:rsid w:val="00330DB1"/>
    <w:rsid w:val="00333405"/>
    <w:rsid w:val="003402A0"/>
    <w:rsid w:val="00347E45"/>
    <w:rsid w:val="00360417"/>
    <w:rsid w:val="0038497B"/>
    <w:rsid w:val="003A319B"/>
    <w:rsid w:val="003B1696"/>
    <w:rsid w:val="003B1FDF"/>
    <w:rsid w:val="003E3CAF"/>
    <w:rsid w:val="00400A45"/>
    <w:rsid w:val="00427E4B"/>
    <w:rsid w:val="00436EE0"/>
    <w:rsid w:val="00436F5E"/>
    <w:rsid w:val="00441A61"/>
    <w:rsid w:val="004528E7"/>
    <w:rsid w:val="00454AD4"/>
    <w:rsid w:val="00480119"/>
    <w:rsid w:val="0048031C"/>
    <w:rsid w:val="0048418F"/>
    <w:rsid w:val="00485E0C"/>
    <w:rsid w:val="004B1CF1"/>
    <w:rsid w:val="004B51B8"/>
    <w:rsid w:val="004C0906"/>
    <w:rsid w:val="004C2AF1"/>
    <w:rsid w:val="004C627B"/>
    <w:rsid w:val="004D3178"/>
    <w:rsid w:val="004F6FA0"/>
    <w:rsid w:val="00500B2B"/>
    <w:rsid w:val="00501A5F"/>
    <w:rsid w:val="0053631D"/>
    <w:rsid w:val="00543B9B"/>
    <w:rsid w:val="00564EF1"/>
    <w:rsid w:val="00565FBC"/>
    <w:rsid w:val="00574818"/>
    <w:rsid w:val="00583B28"/>
    <w:rsid w:val="0058458C"/>
    <w:rsid w:val="005A3BE6"/>
    <w:rsid w:val="005A7449"/>
    <w:rsid w:val="005B15FE"/>
    <w:rsid w:val="005D08D0"/>
    <w:rsid w:val="005E29A1"/>
    <w:rsid w:val="00606A34"/>
    <w:rsid w:val="00606FF1"/>
    <w:rsid w:val="00616412"/>
    <w:rsid w:val="00616689"/>
    <w:rsid w:val="00620E4A"/>
    <w:rsid w:val="00634707"/>
    <w:rsid w:val="00636E2A"/>
    <w:rsid w:val="0064077D"/>
    <w:rsid w:val="00653A43"/>
    <w:rsid w:val="00661FAF"/>
    <w:rsid w:val="00664636"/>
    <w:rsid w:val="006A03D3"/>
    <w:rsid w:val="006D3282"/>
    <w:rsid w:val="006E7290"/>
    <w:rsid w:val="007001C2"/>
    <w:rsid w:val="00703E16"/>
    <w:rsid w:val="00707C6D"/>
    <w:rsid w:val="007155AB"/>
    <w:rsid w:val="007434B0"/>
    <w:rsid w:val="00746738"/>
    <w:rsid w:val="00753043"/>
    <w:rsid w:val="0076749C"/>
    <w:rsid w:val="00774741"/>
    <w:rsid w:val="00775AFF"/>
    <w:rsid w:val="00781C6E"/>
    <w:rsid w:val="00796B54"/>
    <w:rsid w:val="007972B0"/>
    <w:rsid w:val="007A0850"/>
    <w:rsid w:val="007B1C3F"/>
    <w:rsid w:val="007B2059"/>
    <w:rsid w:val="007B5E33"/>
    <w:rsid w:val="007F765F"/>
    <w:rsid w:val="00804553"/>
    <w:rsid w:val="008105C6"/>
    <w:rsid w:val="00822EA5"/>
    <w:rsid w:val="0083036F"/>
    <w:rsid w:val="008452EB"/>
    <w:rsid w:val="008507D2"/>
    <w:rsid w:val="00851F1C"/>
    <w:rsid w:val="00854371"/>
    <w:rsid w:val="008729A7"/>
    <w:rsid w:val="0088290E"/>
    <w:rsid w:val="00887B6E"/>
    <w:rsid w:val="008A0E37"/>
    <w:rsid w:val="008A16B7"/>
    <w:rsid w:val="008A6C89"/>
    <w:rsid w:val="008B2C12"/>
    <w:rsid w:val="008B7C9D"/>
    <w:rsid w:val="008C18CD"/>
    <w:rsid w:val="008C3ADC"/>
    <w:rsid w:val="008C590F"/>
    <w:rsid w:val="008D33E1"/>
    <w:rsid w:val="008D5F51"/>
    <w:rsid w:val="008E040D"/>
    <w:rsid w:val="008F41D8"/>
    <w:rsid w:val="008F642C"/>
    <w:rsid w:val="009000A1"/>
    <w:rsid w:val="009108D4"/>
    <w:rsid w:val="0092191D"/>
    <w:rsid w:val="00926E7D"/>
    <w:rsid w:val="00937312"/>
    <w:rsid w:val="00950971"/>
    <w:rsid w:val="00960D93"/>
    <w:rsid w:val="00977194"/>
    <w:rsid w:val="009B4F84"/>
    <w:rsid w:val="009C68F5"/>
    <w:rsid w:val="00A023BC"/>
    <w:rsid w:val="00A04BDA"/>
    <w:rsid w:val="00A146C7"/>
    <w:rsid w:val="00A155DF"/>
    <w:rsid w:val="00A211C2"/>
    <w:rsid w:val="00A22911"/>
    <w:rsid w:val="00A25B17"/>
    <w:rsid w:val="00A26A6E"/>
    <w:rsid w:val="00A360A5"/>
    <w:rsid w:val="00A525E0"/>
    <w:rsid w:val="00A54E7E"/>
    <w:rsid w:val="00A6171A"/>
    <w:rsid w:val="00A76EF2"/>
    <w:rsid w:val="00A84C2F"/>
    <w:rsid w:val="00A93614"/>
    <w:rsid w:val="00AB6649"/>
    <w:rsid w:val="00AD4089"/>
    <w:rsid w:val="00AD6B09"/>
    <w:rsid w:val="00AE4F31"/>
    <w:rsid w:val="00AF3286"/>
    <w:rsid w:val="00AF68CF"/>
    <w:rsid w:val="00B02768"/>
    <w:rsid w:val="00B15A9F"/>
    <w:rsid w:val="00B235D9"/>
    <w:rsid w:val="00B34E84"/>
    <w:rsid w:val="00B5295D"/>
    <w:rsid w:val="00B55D9A"/>
    <w:rsid w:val="00B63296"/>
    <w:rsid w:val="00B707A9"/>
    <w:rsid w:val="00B76E6D"/>
    <w:rsid w:val="00B76FDD"/>
    <w:rsid w:val="00B771B2"/>
    <w:rsid w:val="00B856B4"/>
    <w:rsid w:val="00B92A17"/>
    <w:rsid w:val="00BB186E"/>
    <w:rsid w:val="00BB25BE"/>
    <w:rsid w:val="00BB2A26"/>
    <w:rsid w:val="00BC27F3"/>
    <w:rsid w:val="00BE1725"/>
    <w:rsid w:val="00BE6F4C"/>
    <w:rsid w:val="00BF7AC4"/>
    <w:rsid w:val="00C0560B"/>
    <w:rsid w:val="00C06FDA"/>
    <w:rsid w:val="00C13D87"/>
    <w:rsid w:val="00C14D9A"/>
    <w:rsid w:val="00C26098"/>
    <w:rsid w:val="00C31565"/>
    <w:rsid w:val="00C32922"/>
    <w:rsid w:val="00C32CB7"/>
    <w:rsid w:val="00C34D32"/>
    <w:rsid w:val="00C6002F"/>
    <w:rsid w:val="00C602E1"/>
    <w:rsid w:val="00C7055C"/>
    <w:rsid w:val="00C72268"/>
    <w:rsid w:val="00C94E1D"/>
    <w:rsid w:val="00C975BF"/>
    <w:rsid w:val="00CD629B"/>
    <w:rsid w:val="00CE131B"/>
    <w:rsid w:val="00CF4396"/>
    <w:rsid w:val="00D019EA"/>
    <w:rsid w:val="00D02E60"/>
    <w:rsid w:val="00D23472"/>
    <w:rsid w:val="00D235BC"/>
    <w:rsid w:val="00D36562"/>
    <w:rsid w:val="00D407C3"/>
    <w:rsid w:val="00D54E4D"/>
    <w:rsid w:val="00D75D65"/>
    <w:rsid w:val="00DA4323"/>
    <w:rsid w:val="00DC0995"/>
    <w:rsid w:val="00DE4AE7"/>
    <w:rsid w:val="00DF5B54"/>
    <w:rsid w:val="00E11186"/>
    <w:rsid w:val="00E17E64"/>
    <w:rsid w:val="00E3163E"/>
    <w:rsid w:val="00E5063C"/>
    <w:rsid w:val="00E709D6"/>
    <w:rsid w:val="00E70F39"/>
    <w:rsid w:val="00E81A2B"/>
    <w:rsid w:val="00EA441C"/>
    <w:rsid w:val="00EA6DFD"/>
    <w:rsid w:val="00EB089C"/>
    <w:rsid w:val="00EB50F4"/>
    <w:rsid w:val="00EB748A"/>
    <w:rsid w:val="00EC1B08"/>
    <w:rsid w:val="00ED4F36"/>
    <w:rsid w:val="00F1080D"/>
    <w:rsid w:val="00F24579"/>
    <w:rsid w:val="00F70F8B"/>
    <w:rsid w:val="00F75C51"/>
    <w:rsid w:val="00F800CB"/>
    <w:rsid w:val="00FA4FD1"/>
    <w:rsid w:val="00FB03C8"/>
    <w:rsid w:val="00FB5DF9"/>
    <w:rsid w:val="00FD3881"/>
    <w:rsid w:val="010B0BAF"/>
    <w:rsid w:val="015F7887"/>
    <w:rsid w:val="01910C4E"/>
    <w:rsid w:val="02CE32A3"/>
    <w:rsid w:val="032B39C0"/>
    <w:rsid w:val="03371BCD"/>
    <w:rsid w:val="07B2362B"/>
    <w:rsid w:val="07D00A75"/>
    <w:rsid w:val="07F45D94"/>
    <w:rsid w:val="08E31283"/>
    <w:rsid w:val="09881842"/>
    <w:rsid w:val="09AD510A"/>
    <w:rsid w:val="09CA257B"/>
    <w:rsid w:val="0A140D5C"/>
    <w:rsid w:val="0BCE1E4E"/>
    <w:rsid w:val="0C953C5A"/>
    <w:rsid w:val="0D095545"/>
    <w:rsid w:val="0D3065E9"/>
    <w:rsid w:val="0D9956F3"/>
    <w:rsid w:val="0DA158B0"/>
    <w:rsid w:val="0E2C70A9"/>
    <w:rsid w:val="0E8D3E3E"/>
    <w:rsid w:val="0F0D5961"/>
    <w:rsid w:val="0F8F3972"/>
    <w:rsid w:val="0F9E2D1A"/>
    <w:rsid w:val="0FAA16FD"/>
    <w:rsid w:val="0FC0023B"/>
    <w:rsid w:val="10F22392"/>
    <w:rsid w:val="10FB1FD9"/>
    <w:rsid w:val="11144973"/>
    <w:rsid w:val="112A4B2F"/>
    <w:rsid w:val="116C67A6"/>
    <w:rsid w:val="11B22644"/>
    <w:rsid w:val="11C64AA9"/>
    <w:rsid w:val="11F862EC"/>
    <w:rsid w:val="125061B2"/>
    <w:rsid w:val="12D65584"/>
    <w:rsid w:val="13103565"/>
    <w:rsid w:val="1596454D"/>
    <w:rsid w:val="15D21136"/>
    <w:rsid w:val="160A3117"/>
    <w:rsid w:val="16535369"/>
    <w:rsid w:val="17457B84"/>
    <w:rsid w:val="17CD1436"/>
    <w:rsid w:val="17F17D59"/>
    <w:rsid w:val="182C1828"/>
    <w:rsid w:val="183A1755"/>
    <w:rsid w:val="184A5FF8"/>
    <w:rsid w:val="18F24AC1"/>
    <w:rsid w:val="190C1AE5"/>
    <w:rsid w:val="199F612E"/>
    <w:rsid w:val="19C46842"/>
    <w:rsid w:val="1A2273C3"/>
    <w:rsid w:val="1A832092"/>
    <w:rsid w:val="1AD914D4"/>
    <w:rsid w:val="1B50693A"/>
    <w:rsid w:val="1B75737F"/>
    <w:rsid w:val="1C21584E"/>
    <w:rsid w:val="1C282709"/>
    <w:rsid w:val="1C6E2394"/>
    <w:rsid w:val="1CDA31D2"/>
    <w:rsid w:val="1D223F89"/>
    <w:rsid w:val="1D287B35"/>
    <w:rsid w:val="1EB243CE"/>
    <w:rsid w:val="1FCE0F13"/>
    <w:rsid w:val="1FE948CA"/>
    <w:rsid w:val="215A502F"/>
    <w:rsid w:val="219274F0"/>
    <w:rsid w:val="21C15AD8"/>
    <w:rsid w:val="21CA1EF4"/>
    <w:rsid w:val="21D068BA"/>
    <w:rsid w:val="22432DCE"/>
    <w:rsid w:val="22731432"/>
    <w:rsid w:val="23224866"/>
    <w:rsid w:val="23296A91"/>
    <w:rsid w:val="23A518A6"/>
    <w:rsid w:val="23C926CF"/>
    <w:rsid w:val="247068B4"/>
    <w:rsid w:val="247D7F9F"/>
    <w:rsid w:val="24EF5B55"/>
    <w:rsid w:val="256666B1"/>
    <w:rsid w:val="25AF17E7"/>
    <w:rsid w:val="26E50960"/>
    <w:rsid w:val="26F179C3"/>
    <w:rsid w:val="274A3BCD"/>
    <w:rsid w:val="27A07A2D"/>
    <w:rsid w:val="27A15207"/>
    <w:rsid w:val="27B25EC0"/>
    <w:rsid w:val="27C61CDA"/>
    <w:rsid w:val="281026CA"/>
    <w:rsid w:val="28C94C2E"/>
    <w:rsid w:val="290840AB"/>
    <w:rsid w:val="29D8148C"/>
    <w:rsid w:val="2A07169A"/>
    <w:rsid w:val="2BDE4F2D"/>
    <w:rsid w:val="2C4859FA"/>
    <w:rsid w:val="2C672C83"/>
    <w:rsid w:val="2CB30CEC"/>
    <w:rsid w:val="2D4E1957"/>
    <w:rsid w:val="3108794E"/>
    <w:rsid w:val="318D3D62"/>
    <w:rsid w:val="322F324C"/>
    <w:rsid w:val="32CB5161"/>
    <w:rsid w:val="32F33597"/>
    <w:rsid w:val="337703EB"/>
    <w:rsid w:val="33A51DF2"/>
    <w:rsid w:val="340F7569"/>
    <w:rsid w:val="34351CB1"/>
    <w:rsid w:val="344472A6"/>
    <w:rsid w:val="34F26BB3"/>
    <w:rsid w:val="358F3DFF"/>
    <w:rsid w:val="35DC77A6"/>
    <w:rsid w:val="36050474"/>
    <w:rsid w:val="367463B2"/>
    <w:rsid w:val="367C4682"/>
    <w:rsid w:val="36F27230"/>
    <w:rsid w:val="37C65413"/>
    <w:rsid w:val="3880239B"/>
    <w:rsid w:val="396718CF"/>
    <w:rsid w:val="39962235"/>
    <w:rsid w:val="3B222B33"/>
    <w:rsid w:val="3B79165A"/>
    <w:rsid w:val="3BA31B83"/>
    <w:rsid w:val="3C714756"/>
    <w:rsid w:val="3D0614BC"/>
    <w:rsid w:val="3D06457A"/>
    <w:rsid w:val="3D115E6C"/>
    <w:rsid w:val="3D271909"/>
    <w:rsid w:val="3D416C36"/>
    <w:rsid w:val="3D4606F3"/>
    <w:rsid w:val="3DA73A54"/>
    <w:rsid w:val="3DAD23B7"/>
    <w:rsid w:val="3DEC64D6"/>
    <w:rsid w:val="3E3C2D75"/>
    <w:rsid w:val="3F210710"/>
    <w:rsid w:val="3FF80B0E"/>
    <w:rsid w:val="403777C5"/>
    <w:rsid w:val="40747E51"/>
    <w:rsid w:val="409A46F0"/>
    <w:rsid w:val="426A126C"/>
    <w:rsid w:val="433D2CFE"/>
    <w:rsid w:val="43AF4269"/>
    <w:rsid w:val="43EB13F9"/>
    <w:rsid w:val="44575109"/>
    <w:rsid w:val="44AC310A"/>
    <w:rsid w:val="44EE0910"/>
    <w:rsid w:val="452B3C5F"/>
    <w:rsid w:val="457B57F0"/>
    <w:rsid w:val="45AC694E"/>
    <w:rsid w:val="469875D8"/>
    <w:rsid w:val="47202402"/>
    <w:rsid w:val="47DA633A"/>
    <w:rsid w:val="47E1619D"/>
    <w:rsid w:val="48382C24"/>
    <w:rsid w:val="48614802"/>
    <w:rsid w:val="4863430B"/>
    <w:rsid w:val="491A28A6"/>
    <w:rsid w:val="4934115F"/>
    <w:rsid w:val="49480ADA"/>
    <w:rsid w:val="49550C3C"/>
    <w:rsid w:val="49703E25"/>
    <w:rsid w:val="4A061AC5"/>
    <w:rsid w:val="4A116181"/>
    <w:rsid w:val="4B3E620E"/>
    <w:rsid w:val="4B403489"/>
    <w:rsid w:val="4BDB4E3C"/>
    <w:rsid w:val="4C874EAA"/>
    <w:rsid w:val="4CC3169C"/>
    <w:rsid w:val="4D9D6570"/>
    <w:rsid w:val="4DCF5199"/>
    <w:rsid w:val="4EA06FB4"/>
    <w:rsid w:val="4EF13B0F"/>
    <w:rsid w:val="4FBA1B91"/>
    <w:rsid w:val="4FFD38F0"/>
    <w:rsid w:val="50042887"/>
    <w:rsid w:val="503622AB"/>
    <w:rsid w:val="505640A0"/>
    <w:rsid w:val="50A251C7"/>
    <w:rsid w:val="50D149DB"/>
    <w:rsid w:val="50D8318B"/>
    <w:rsid w:val="51261C0F"/>
    <w:rsid w:val="51287080"/>
    <w:rsid w:val="512E509A"/>
    <w:rsid w:val="51392C39"/>
    <w:rsid w:val="519D1F88"/>
    <w:rsid w:val="51AA71B5"/>
    <w:rsid w:val="5206372B"/>
    <w:rsid w:val="525D5B57"/>
    <w:rsid w:val="52DB7072"/>
    <w:rsid w:val="52DE569A"/>
    <w:rsid w:val="53FB3B6F"/>
    <w:rsid w:val="54637CAF"/>
    <w:rsid w:val="54795217"/>
    <w:rsid w:val="551A6B56"/>
    <w:rsid w:val="55285FC5"/>
    <w:rsid w:val="557E50D1"/>
    <w:rsid w:val="567C0F09"/>
    <w:rsid w:val="568B6294"/>
    <w:rsid w:val="56B52FEA"/>
    <w:rsid w:val="56DD40DC"/>
    <w:rsid w:val="57336F3D"/>
    <w:rsid w:val="576560C5"/>
    <w:rsid w:val="583F3C44"/>
    <w:rsid w:val="590D62D9"/>
    <w:rsid w:val="591D1485"/>
    <w:rsid w:val="5A333143"/>
    <w:rsid w:val="5A5522E7"/>
    <w:rsid w:val="5D673F73"/>
    <w:rsid w:val="5D9C2ADB"/>
    <w:rsid w:val="5DD270EB"/>
    <w:rsid w:val="5E6F21B6"/>
    <w:rsid w:val="5F0550E1"/>
    <w:rsid w:val="5F754D3A"/>
    <w:rsid w:val="5FA5749D"/>
    <w:rsid w:val="5FD241DF"/>
    <w:rsid w:val="5FF967AA"/>
    <w:rsid w:val="601A0E6F"/>
    <w:rsid w:val="610079D0"/>
    <w:rsid w:val="614773C3"/>
    <w:rsid w:val="61522FAE"/>
    <w:rsid w:val="61E13946"/>
    <w:rsid w:val="61F85751"/>
    <w:rsid w:val="621A3CD8"/>
    <w:rsid w:val="639A7311"/>
    <w:rsid w:val="63C46F60"/>
    <w:rsid w:val="63D90C8B"/>
    <w:rsid w:val="64142D9A"/>
    <w:rsid w:val="6528108F"/>
    <w:rsid w:val="653A203D"/>
    <w:rsid w:val="65476DC3"/>
    <w:rsid w:val="65D949FA"/>
    <w:rsid w:val="665F7DBF"/>
    <w:rsid w:val="6674606E"/>
    <w:rsid w:val="66FD5DCD"/>
    <w:rsid w:val="673B6A57"/>
    <w:rsid w:val="67930525"/>
    <w:rsid w:val="684316BF"/>
    <w:rsid w:val="6885344F"/>
    <w:rsid w:val="68AA794A"/>
    <w:rsid w:val="68E9755D"/>
    <w:rsid w:val="6AC7423C"/>
    <w:rsid w:val="6C7D46AB"/>
    <w:rsid w:val="6C837D41"/>
    <w:rsid w:val="6CC527E6"/>
    <w:rsid w:val="6CE16EC4"/>
    <w:rsid w:val="6E994B34"/>
    <w:rsid w:val="6EF374AE"/>
    <w:rsid w:val="6F853CAA"/>
    <w:rsid w:val="7013350A"/>
    <w:rsid w:val="703B4D8D"/>
    <w:rsid w:val="717B01D1"/>
    <w:rsid w:val="72301DDC"/>
    <w:rsid w:val="72656ACC"/>
    <w:rsid w:val="72B15425"/>
    <w:rsid w:val="72FC257F"/>
    <w:rsid w:val="733645E1"/>
    <w:rsid w:val="73C07F1F"/>
    <w:rsid w:val="74224786"/>
    <w:rsid w:val="74617BF6"/>
    <w:rsid w:val="74643D9E"/>
    <w:rsid w:val="746D0A4D"/>
    <w:rsid w:val="764244A3"/>
    <w:rsid w:val="76462256"/>
    <w:rsid w:val="76FE6D64"/>
    <w:rsid w:val="783839E3"/>
    <w:rsid w:val="78EB1486"/>
    <w:rsid w:val="796B3D19"/>
    <w:rsid w:val="797734D3"/>
    <w:rsid w:val="7A766175"/>
    <w:rsid w:val="7AFF4B65"/>
    <w:rsid w:val="7C9A2F6C"/>
    <w:rsid w:val="7D8700D2"/>
    <w:rsid w:val="7D8E3EAF"/>
    <w:rsid w:val="7DD94C51"/>
    <w:rsid w:val="7DEA4E3A"/>
    <w:rsid w:val="7F0D1EC6"/>
    <w:rsid w:val="7F2C5A0E"/>
    <w:rsid w:val="7F3D6167"/>
    <w:rsid w:val="7F4A3B22"/>
    <w:rsid w:val="7FAF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7"/>
    <w:qFormat/>
    <w:uiPriority w:val="0"/>
    <w:pPr>
      <w:keepNext/>
      <w:keepLines/>
      <w:widowControl w:val="0"/>
      <w:adjustRightInd/>
      <w:snapToGrid/>
      <w:spacing w:before="340" w:after="330" w:line="578" w:lineRule="auto"/>
      <w:jc w:val="both"/>
      <w:outlineLvl w:val="0"/>
    </w:pPr>
    <w:rPr>
      <w:rFonts w:ascii="Times New Roman" w:hAnsi="Times New Roman" w:eastAsia="宋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9"/>
    <w:qFormat/>
    <w:uiPriority w:val="0"/>
    <w:pPr>
      <w:widowControl w:val="0"/>
      <w:tabs>
        <w:tab w:val="center" w:pos="4153"/>
        <w:tab w:val="right" w:pos="8306"/>
      </w:tabs>
      <w:adjustRightInd/>
      <w:spacing w:after="0"/>
    </w:pPr>
    <w:rPr>
      <w:rFonts w:ascii="Times New Roman" w:hAnsi="Times New Roman" w:eastAsia="宋体"/>
      <w:sz w:val="18"/>
      <w:szCs w:val="18"/>
    </w:rPr>
  </w:style>
  <w:style w:type="paragraph" w:styleId="4">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style>
  <w:style w:type="character" w:styleId="9">
    <w:name w:val="page number"/>
    <w:qFormat/>
    <w:uiPriority w:val="0"/>
  </w:style>
  <w:style w:type="character" w:styleId="10">
    <w:name w:val="FollowedHyperlink"/>
    <w:basedOn w:val="7"/>
    <w:semiHidden/>
    <w:unhideWhenUsed/>
    <w:qFormat/>
    <w:uiPriority w:val="99"/>
    <w:rPr>
      <w:color w:val="333333"/>
      <w:u w:val="none"/>
    </w:rPr>
  </w:style>
  <w:style w:type="character" w:styleId="11">
    <w:name w:val="Emphasis"/>
    <w:basedOn w:val="7"/>
    <w:qFormat/>
    <w:uiPriority w:val="20"/>
  </w:style>
  <w:style w:type="character" w:styleId="12">
    <w:name w:val="HTML Definition"/>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semiHidden/>
    <w:unhideWhenUsed/>
    <w:qFormat/>
    <w:uiPriority w:val="99"/>
    <w:rPr>
      <w:color w:val="333333"/>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标题 1 字符"/>
    <w:link w:val="2"/>
    <w:qFormat/>
    <w:uiPriority w:val="0"/>
    <w:rPr>
      <w:rFonts w:ascii="Times New Roman" w:hAnsi="Times New Roman" w:eastAsia="宋体" w:cs="Times New Roman"/>
      <w:b/>
      <w:bCs/>
      <w:kern w:val="44"/>
      <w:sz w:val="44"/>
      <w:szCs w:val="44"/>
    </w:rPr>
  </w:style>
  <w:style w:type="character" w:customStyle="1" w:styleId="18">
    <w:name w:val="页眉 字符"/>
    <w:basedOn w:val="7"/>
    <w:link w:val="4"/>
    <w:semiHidden/>
    <w:qFormat/>
    <w:uiPriority w:val="99"/>
    <w:rPr>
      <w:rFonts w:ascii="Tahoma" w:hAnsi="Tahoma" w:eastAsia="微软雅黑"/>
      <w:sz w:val="18"/>
      <w:szCs w:val="18"/>
    </w:rPr>
  </w:style>
  <w:style w:type="character" w:customStyle="1" w:styleId="19">
    <w:name w:val="页脚 字符"/>
    <w:link w:val="3"/>
    <w:qFormat/>
    <w:uiPriority w:val="0"/>
    <w:rPr>
      <w:rFonts w:ascii="Times New Roman" w:hAnsi="Times New Roman" w:eastAsia="宋体" w:cs="Times New Roman"/>
      <w:sz w:val="18"/>
      <w:szCs w:val="18"/>
    </w:rPr>
  </w:style>
  <w:style w:type="character" w:customStyle="1" w:styleId="20">
    <w:name w:val="more"/>
    <w:basedOn w:val="7"/>
    <w:qFormat/>
    <w:uiPriority w:val="0"/>
    <w:rPr>
      <w:sz w:val="18"/>
      <w:szCs w:val="18"/>
    </w:rPr>
  </w:style>
  <w:style w:type="character" w:customStyle="1" w:styleId="21">
    <w:name w:val="more1"/>
    <w:basedOn w:val="7"/>
    <w:qFormat/>
    <w:uiPriority w:val="0"/>
    <w:rPr>
      <w:sz w:val="18"/>
      <w:szCs w:val="18"/>
    </w:rPr>
  </w:style>
  <w:style w:type="character" w:customStyle="1" w:styleId="22">
    <w:name w:val="name"/>
    <w:basedOn w:val="7"/>
    <w:qFormat/>
    <w:uiPriority w:val="0"/>
    <w:rPr>
      <w:b/>
      <w:color w:val="FFFFFF"/>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1140</Words>
  <Characters>6500</Characters>
  <Lines>54</Lines>
  <Paragraphs>15</Paragraphs>
  <TotalTime>3</TotalTime>
  <ScaleCrop>false</ScaleCrop>
  <LinksUpToDate>false</LinksUpToDate>
  <CharactersWithSpaces>7625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2019-07-12T01:19:00Z</dcterms:created>
  <dc:creator>Administrator</dc:creator>
  <cp:lastModifiedBy>廖霞如</cp:lastModifiedBy>
  <cp:lastPrinted>2019-09-11T06:56:00Z</cp:lastPrinted>
  <dcterms:modified xsi:type="dcterms:W3CDTF">2019-11-21T01:08:42Z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