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b/>
          <w:color w:val="auto"/>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b/>
          <w:color w:val="auto"/>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b/>
          <w:color w:val="auto"/>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b/>
          <w:color w:val="auto"/>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b/>
          <w:color w:val="auto"/>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b/>
          <w:color w:val="auto"/>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b/>
          <w:color w:val="auto"/>
          <w:sz w:val="21"/>
          <w:szCs w:val="21"/>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ascii="仿宋_GB2312" w:hAnsi="宋体" w:eastAsia="仿宋_GB2312"/>
          <w:color w:val="auto"/>
          <w:sz w:val="32"/>
          <w:szCs w:val="32"/>
        </w:rPr>
      </w:pPr>
      <w:r>
        <w:rPr>
          <w:rFonts w:hint="eastAsia" w:ascii="仿宋_GB2312" w:hAnsi="宋体" w:eastAsia="仿宋_GB2312"/>
          <w:color w:val="auto"/>
          <w:sz w:val="32"/>
          <w:szCs w:val="32"/>
        </w:rPr>
        <w:t xml:space="preserve">             常财审〔20</w:t>
      </w:r>
      <w:r>
        <w:rPr>
          <w:rFonts w:hint="eastAsia" w:ascii="仿宋_GB2312" w:hAnsi="宋体" w:eastAsia="仿宋_GB2312"/>
          <w:color w:val="auto"/>
          <w:sz w:val="32"/>
          <w:szCs w:val="32"/>
          <w:lang w:val="en-US" w:eastAsia="zh-CN"/>
        </w:rPr>
        <w:t>21</w:t>
      </w:r>
      <w:r>
        <w:rPr>
          <w:rFonts w:hint="eastAsia" w:ascii="仿宋_GB2312" w:hAnsi="宋体" w:eastAsia="仿宋_GB2312"/>
          <w:color w:val="auto"/>
          <w:sz w:val="32"/>
          <w:szCs w:val="32"/>
        </w:rPr>
        <w:t>〕结字</w:t>
      </w:r>
      <w:r>
        <w:rPr>
          <w:rFonts w:hint="eastAsia" w:ascii="仿宋_GB2312" w:hAnsi="宋体" w:eastAsia="仿宋_GB2312"/>
          <w:color w:val="auto"/>
          <w:sz w:val="32"/>
          <w:szCs w:val="32"/>
          <w:lang w:val="en-US" w:eastAsia="zh-CN"/>
        </w:rPr>
        <w:t>48</w:t>
      </w:r>
      <w:r>
        <w:rPr>
          <w:rFonts w:hint="eastAsia" w:ascii="仿宋_GB2312" w:hAnsi="宋体"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ajorEastAsia" w:hAnsiTheme="majorEastAsia" w:eastAsiaTheme="majorEastAsia" w:cstheme="majorEastAsia"/>
          <w:color w:val="auto"/>
          <w:sz w:val="32"/>
          <w:szCs w:val="32"/>
        </w:rPr>
      </w:pPr>
    </w:p>
    <w:p>
      <w:pPr>
        <w:jc w:val="center"/>
        <w:rPr>
          <w:rFonts w:ascii="黑体" w:hAnsi="黑体" w:eastAsia="黑体"/>
          <w:color w:val="auto"/>
          <w:sz w:val="44"/>
          <w:szCs w:val="44"/>
        </w:rPr>
      </w:pPr>
      <w:r>
        <w:rPr>
          <w:rFonts w:hint="eastAsia" w:asciiTheme="majorEastAsia" w:hAnsiTheme="majorEastAsia" w:eastAsiaTheme="majorEastAsia" w:cstheme="majorEastAsia"/>
          <w:color w:val="auto"/>
          <w:sz w:val="44"/>
          <w:szCs w:val="44"/>
        </w:rPr>
        <w:t>关于</w:t>
      </w:r>
      <w:r>
        <w:rPr>
          <w:rFonts w:hint="eastAsia" w:asciiTheme="majorEastAsia" w:hAnsiTheme="majorEastAsia" w:eastAsiaTheme="majorEastAsia" w:cstheme="majorEastAsia"/>
          <w:color w:val="auto"/>
          <w:sz w:val="44"/>
          <w:szCs w:val="44"/>
          <w:lang w:eastAsia="zh-CN"/>
        </w:rPr>
        <w:t>常德市第十一中学田径运动场改造及校门入口景观工程</w:t>
      </w:r>
      <w:r>
        <w:rPr>
          <w:rFonts w:hint="eastAsia" w:asciiTheme="majorEastAsia" w:hAnsiTheme="majorEastAsia" w:eastAsiaTheme="majorEastAsia" w:cstheme="majorEastAsia"/>
          <w:color w:val="auto"/>
          <w:sz w:val="44"/>
          <w:szCs w:val="44"/>
        </w:rPr>
        <w:t>结算评审的报告</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黑体" w:hAnsi="黑体" w:eastAsia="黑体"/>
          <w:color w:val="auto"/>
          <w:sz w:val="40"/>
          <w:szCs w:val="36"/>
        </w:rPr>
      </w:pP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常德市财政局</w:t>
      </w:r>
      <w:r>
        <w:rPr>
          <w:rFonts w:hint="eastAsia" w:ascii="仿宋_GB2312" w:hAnsi="仿宋_GB2312" w:eastAsia="仿宋_GB2312" w:cs="仿宋_GB2312"/>
          <w:color w:val="auto"/>
          <w:sz w:val="32"/>
          <w:szCs w:val="32"/>
          <w:lang w:eastAsia="zh-CN"/>
        </w:rPr>
        <w:t>科教科</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根据《财政投资评审管理规定》、《常德市财政投资评审管理办法》，我中心对你科委托的</w:t>
      </w:r>
      <w:r>
        <w:rPr>
          <w:rFonts w:hint="eastAsia" w:ascii="仿宋_GB2312" w:hAnsi="仿宋_GB2312" w:eastAsia="仿宋_GB2312" w:cs="仿宋_GB2312"/>
          <w:color w:val="auto"/>
          <w:sz w:val="32"/>
          <w:szCs w:val="32"/>
          <w:lang w:eastAsia="zh-CN"/>
        </w:rPr>
        <w:t>常德市第十一中学田径运动场改造及校门入口景观</w:t>
      </w:r>
      <w:r>
        <w:rPr>
          <w:rFonts w:hint="eastAsia" w:ascii="仿宋_GB2312" w:hAnsi="仿宋_GB2312" w:eastAsia="仿宋_GB2312" w:cs="仿宋_GB2312"/>
          <w:color w:val="auto"/>
          <w:sz w:val="32"/>
          <w:szCs w:val="32"/>
        </w:rPr>
        <w:t>工程结算进行了评审。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一、项目概况</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该工程位于常德市第十一中学内，主要施工内容为</w:t>
      </w:r>
      <w:r>
        <w:rPr>
          <w:rFonts w:hint="eastAsia" w:ascii="仿宋_GB2312" w:hAnsi="仿宋_GB2312" w:eastAsia="仿宋_GB2312" w:cs="仿宋_GB2312"/>
          <w:color w:val="auto"/>
          <w:sz w:val="32"/>
          <w:szCs w:val="32"/>
          <w:lang w:val="en-US" w:eastAsia="zh-CN"/>
        </w:rPr>
        <w:t>原操场塑胶地面拆除并铺设13mm厚预制橡胶卷材，足球场铺设人造草皮，健身区铺设25mm厚EPDM颗粒面层，铺设排水管网，操场外侧种植苗木及园路铺装等。</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该项目由常德市城镇建筑规划设计有限公司设计、湖南兴邦建设工程咨询有限公司监理、湖南锦乾建设有限公司承包施工。</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预算审定金额4520400元，其中工程费4174945元、不可预见费125248元、前期费220207元（详常财审〔2017〕预字125号）。该工程于2017年7月10日开工，2017年10月8日竣工。</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资金来源为政府投资。</w:t>
      </w:r>
    </w:p>
    <w:p>
      <w:pPr>
        <w:keepNext w:val="0"/>
        <w:keepLines w:val="0"/>
        <w:pageBreakBefore w:val="0"/>
        <w:widowControl w:val="0"/>
        <w:kinsoku/>
        <w:wordWrap/>
        <w:overflowPunct/>
        <w:topLinePunct w:val="0"/>
        <w:autoSpaceDE/>
        <w:autoSpaceDN/>
        <w:bidi w:val="0"/>
        <w:adjustRightInd/>
        <w:snapToGrid/>
        <w:spacing w:line="540" w:lineRule="exact"/>
        <w:ind w:firstLine="627" w:firstLineChars="196"/>
        <w:jc w:val="left"/>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二、评审依据</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201</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年第</w:t>
      </w:r>
      <w:r>
        <w:rPr>
          <w:rFonts w:hint="eastAsia" w:ascii="仿宋_GB2312" w:hAnsi="仿宋_GB2312" w:eastAsia="仿宋_GB2312" w:cs="仿宋_GB2312"/>
          <w:color w:val="auto"/>
          <w:sz w:val="32"/>
          <w:szCs w:val="32"/>
          <w:lang w:val="en-US" w:eastAsia="zh-CN"/>
        </w:rPr>
        <w:t>1142</w:t>
      </w:r>
      <w:r>
        <w:rPr>
          <w:rFonts w:hint="eastAsia" w:ascii="仿宋_GB2312" w:hAnsi="仿宋_GB2312" w:eastAsia="仿宋_GB2312" w:cs="仿宋_GB2312"/>
          <w:color w:val="auto"/>
          <w:sz w:val="32"/>
          <w:szCs w:val="32"/>
        </w:rPr>
        <w:t>号财政投资工程项目结算评审送审单</w:t>
      </w:r>
      <w:r>
        <w:rPr>
          <w:rFonts w:hint="eastAsia" w:ascii="仿宋_GB2312" w:hAnsi="仿宋_GB2312" w:eastAsia="仿宋_GB2312" w:cs="仿宋_GB2312"/>
          <w:color w:val="auto"/>
          <w:sz w:val="32"/>
          <w:szCs w:val="32"/>
          <w:lang w:val="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 常德第十一中学</w:t>
      </w:r>
      <w:r>
        <w:rPr>
          <w:rFonts w:hint="eastAsia" w:ascii="仿宋_GB2312" w:hAnsi="仿宋_GB2312" w:eastAsia="仿宋_GB2312" w:cs="仿宋_GB2312"/>
          <w:color w:val="auto"/>
          <w:sz w:val="32"/>
          <w:szCs w:val="32"/>
        </w:rPr>
        <w:t>报送的工程结算书、竣工图</w:t>
      </w:r>
      <w:r>
        <w:rPr>
          <w:rFonts w:hint="eastAsia" w:ascii="仿宋_GB2312" w:hAnsi="仿宋_GB2312" w:eastAsia="仿宋_GB2312" w:cs="仿宋_GB2312"/>
          <w:color w:val="auto"/>
          <w:sz w:val="32"/>
          <w:szCs w:val="32"/>
          <w:lang w:eastAsia="zh-CN"/>
        </w:rPr>
        <w:t>、投标文件</w:t>
      </w:r>
      <w:r>
        <w:rPr>
          <w:rFonts w:hint="eastAsia" w:ascii="仿宋_GB2312" w:hAnsi="仿宋_GB2312" w:eastAsia="仿宋_GB2312" w:cs="仿宋_GB2312"/>
          <w:color w:val="auto"/>
          <w:sz w:val="32"/>
          <w:szCs w:val="32"/>
        </w:rPr>
        <w:t>及竣工验收技术资料等；</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常德市城镇建筑规划设计有限公司设计</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常德市第十一中学运动场维修改造</w:t>
      </w:r>
      <w:r>
        <w:rPr>
          <w:rFonts w:hint="eastAsia" w:ascii="仿宋_GB2312" w:hAnsi="仿宋_GB2312" w:eastAsia="仿宋_GB2312" w:cs="仿宋_GB2312"/>
          <w:color w:val="auto"/>
          <w:sz w:val="32"/>
          <w:szCs w:val="32"/>
        </w:rPr>
        <w:t>》的施工图；</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湖南省住建厅《关于颁发&lt;湖南省建设工程计价办法&gt;及&lt;</w:t>
      </w:r>
      <w:r>
        <w:rPr>
          <w:rFonts w:hint="eastAsia" w:ascii="仿宋_GB2312" w:hAnsi="仿宋_GB2312" w:eastAsia="仿宋_GB2312" w:cs="仿宋_GB2312"/>
          <w:color w:val="auto"/>
          <w:sz w:val="32"/>
          <w:szCs w:val="32"/>
          <w:lang w:val="en-US" w:eastAsia="zh-CN"/>
        </w:rPr>
        <w:t>湖南省建设</w:t>
      </w:r>
      <w:r>
        <w:rPr>
          <w:rFonts w:hint="eastAsia" w:ascii="仿宋_GB2312" w:hAnsi="仿宋_GB2312" w:eastAsia="仿宋_GB2312" w:cs="仿宋_GB2312"/>
          <w:color w:val="auto"/>
          <w:sz w:val="32"/>
          <w:szCs w:val="32"/>
        </w:rPr>
        <w:t>工程消耗量标准&gt;的通知》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湘建价〔2014〕113号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lang w:val="zh-CN"/>
        </w:rPr>
      </w:pPr>
      <w:r>
        <w:rPr>
          <w:rFonts w:hint="eastAsia" w:ascii="仿宋_GB2312" w:hAnsi="仿宋" w:eastAsia="仿宋_GB2312"/>
          <w:sz w:val="32"/>
          <w:szCs w:val="32"/>
          <w:lang w:val="en-US" w:eastAsia="zh-CN"/>
        </w:rPr>
        <w:t xml:space="preserve">5. </w:t>
      </w:r>
      <w:r>
        <w:rPr>
          <w:rFonts w:hint="eastAsia" w:ascii="仿宋_GB2312" w:hAnsi="仿宋_GB2312" w:eastAsia="仿宋_GB2312" w:cs="仿宋_GB2312"/>
          <w:color w:val="auto"/>
          <w:sz w:val="32"/>
          <w:szCs w:val="32"/>
        </w:rPr>
        <w:t>湖南省</w:t>
      </w:r>
      <w:r>
        <w:rPr>
          <w:rFonts w:hint="eastAsia" w:ascii="仿宋_GB2312" w:hAnsi="仿宋" w:eastAsia="仿宋_GB2312"/>
          <w:sz w:val="32"/>
          <w:szCs w:val="32"/>
        </w:rPr>
        <w:t>住建厅《关于发布201</w:t>
      </w:r>
      <w:r>
        <w:rPr>
          <w:rFonts w:hint="eastAsia" w:ascii="仿宋_GB2312" w:hAnsi="仿宋" w:eastAsia="仿宋_GB2312"/>
          <w:sz w:val="32"/>
          <w:szCs w:val="32"/>
          <w:lang w:val="en-US" w:eastAsia="zh-CN"/>
        </w:rPr>
        <w:t>4</w:t>
      </w:r>
      <w:r>
        <w:rPr>
          <w:rFonts w:hint="eastAsia" w:ascii="仿宋_GB2312" w:hAnsi="仿宋" w:eastAsia="仿宋_GB2312"/>
          <w:sz w:val="32"/>
          <w:szCs w:val="32"/>
        </w:rPr>
        <w:t>年湖南省建设工程人工工资单价的通知》（湘建价〔201</w:t>
      </w:r>
      <w:r>
        <w:rPr>
          <w:rFonts w:hint="eastAsia" w:ascii="仿宋_GB2312" w:hAnsi="仿宋" w:eastAsia="仿宋_GB2312"/>
          <w:sz w:val="32"/>
          <w:szCs w:val="32"/>
          <w:lang w:val="en-US" w:eastAsia="zh-CN"/>
        </w:rPr>
        <w:t>4</w:t>
      </w:r>
      <w:r>
        <w:rPr>
          <w:rFonts w:hint="eastAsia" w:ascii="仿宋_GB2312" w:hAnsi="仿宋" w:eastAsia="仿宋_GB2312"/>
          <w:sz w:val="32"/>
          <w:szCs w:val="32"/>
        </w:rPr>
        <w:t>〕</w:t>
      </w:r>
      <w:r>
        <w:rPr>
          <w:rFonts w:hint="eastAsia" w:ascii="仿宋_GB2312" w:hAnsi="仿宋" w:eastAsia="仿宋_GB2312"/>
          <w:sz w:val="32"/>
          <w:szCs w:val="32"/>
          <w:lang w:val="en-US" w:eastAsia="zh-CN"/>
        </w:rPr>
        <w:t>112</w:t>
      </w:r>
      <w:r>
        <w:rPr>
          <w:rFonts w:hint="eastAsia" w:ascii="仿宋_GB2312" w:hAnsi="仿宋" w:eastAsia="仿宋_GB2312"/>
          <w:sz w:val="32"/>
          <w:szCs w:val="32"/>
        </w:rPr>
        <w:t>号）；</w:t>
      </w:r>
      <w:r>
        <w:rPr>
          <w:rFonts w:hint="eastAsia" w:ascii="仿宋_GB2312" w:hAnsi="仿宋_GB2312" w:eastAsia="仿宋_GB2312" w:cs="仿宋_GB2312"/>
          <w:color w:val="auto"/>
          <w:sz w:val="32"/>
          <w:szCs w:val="32"/>
          <w:lang w:val="zh-CN"/>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6. </w:t>
      </w:r>
      <w:r>
        <w:rPr>
          <w:rFonts w:hint="eastAsia" w:ascii="仿宋_GB2312" w:hAnsi="仿宋_GB2312" w:eastAsia="仿宋_GB2312" w:cs="仿宋_GB2312"/>
          <w:color w:val="auto"/>
          <w:sz w:val="32"/>
          <w:szCs w:val="32"/>
        </w:rPr>
        <w:t>湖南省住建厅《关于调整补充增值税条件下建设工程计价依据的通知》(湘建价〔2016〕160号)；</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val="zh-CN"/>
        </w:rPr>
        <w:t>湖南省造价管理总站《关于印发2014版&lt;湖南省建设工程计价办法&gt;及&lt;湖南省建设工程消耗量标准&gt;解释汇编(一) &gt;的通知》（湘建价〔2016〕8号）；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eastAsia="仿宋_GB2312"/>
          <w:color w:val="auto"/>
          <w:sz w:val="32"/>
          <w:szCs w:val="22"/>
        </w:rPr>
      </w:pPr>
      <w:r>
        <w:rPr>
          <w:rFonts w:hint="eastAsia" w:ascii="仿宋_GB2312" w:eastAsia="仿宋_GB2312"/>
          <w:color w:val="auto"/>
          <w:sz w:val="32"/>
          <w:szCs w:val="22"/>
          <w:lang w:val="en-US" w:eastAsia="zh-CN"/>
        </w:rPr>
        <w:t>8</w:t>
      </w:r>
      <w:r>
        <w:rPr>
          <w:rFonts w:hint="eastAsia" w:ascii="仿宋_GB2312" w:eastAsia="仿宋_GB2312"/>
          <w:color w:val="auto"/>
          <w:sz w:val="32"/>
          <w:szCs w:val="22"/>
        </w:rPr>
        <w:t>.</w:t>
      </w:r>
      <w:r>
        <w:rPr>
          <w:rFonts w:hint="eastAsia" w:ascii="仿宋_GB2312" w:eastAsia="仿宋_GB2312"/>
          <w:color w:val="auto"/>
          <w:sz w:val="32"/>
          <w:szCs w:val="22"/>
          <w:lang w:val="en-US" w:eastAsia="zh-CN"/>
        </w:rPr>
        <w:t xml:space="preserve"> </w:t>
      </w:r>
      <w:r>
        <w:rPr>
          <w:rFonts w:hint="eastAsia" w:ascii="仿宋_GB2312" w:eastAsia="仿宋_GB2312"/>
          <w:color w:val="auto"/>
          <w:sz w:val="32"/>
          <w:szCs w:val="22"/>
        </w:rPr>
        <w:t>常德市造价管理站同期发布的工程材料价格及市场调查价格；</w:t>
      </w:r>
    </w:p>
    <w:p>
      <w:pPr>
        <w:keepNext w:val="0"/>
        <w:keepLines w:val="0"/>
        <w:pageBreakBefore w:val="0"/>
        <w:widowControl w:val="0"/>
        <w:kinsoku/>
        <w:wordWrap/>
        <w:overflowPunct/>
        <w:topLinePunct w:val="0"/>
        <w:autoSpaceDE/>
        <w:autoSpaceDN/>
        <w:bidi w:val="0"/>
        <w:adjustRightInd/>
        <w:snapToGrid/>
        <w:spacing w:line="540" w:lineRule="exact"/>
        <w:ind w:firstLine="640"/>
        <w:jc w:val="left"/>
        <w:textAlignment w:val="auto"/>
        <w:rPr>
          <w:rFonts w:ascii="仿宋_GB2312" w:hAnsi="仿宋_GB2312" w:eastAsia="仿宋_GB2312" w:cs="仿宋_GB2312"/>
          <w:color w:val="auto"/>
          <w:sz w:val="32"/>
          <w:szCs w:val="32"/>
        </w:rPr>
      </w:pPr>
      <w:r>
        <w:rPr>
          <w:rFonts w:hint="eastAsia" w:ascii="仿宋_GB2312" w:eastAsia="仿宋_GB2312"/>
          <w:color w:val="auto"/>
          <w:sz w:val="32"/>
          <w:szCs w:val="22"/>
          <w:lang w:val="en-US" w:eastAsia="zh-CN"/>
        </w:rPr>
        <w:t>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有关的标准图集和设计、施工规范；</w:t>
      </w: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val="zh-CN"/>
        </w:rPr>
        <w:t>现场</w:t>
      </w:r>
      <w:r>
        <w:rPr>
          <w:rFonts w:hint="eastAsia" w:ascii="仿宋_GB2312" w:hAnsi="仿宋_GB2312" w:eastAsia="仿宋_GB2312" w:cs="仿宋_GB2312"/>
          <w:color w:val="auto"/>
          <w:sz w:val="32"/>
          <w:szCs w:val="32"/>
        </w:rPr>
        <w:t>踏勘了解的情况</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三、评审范围</w:t>
      </w:r>
    </w:p>
    <w:p>
      <w:pPr>
        <w:keepNext w:val="0"/>
        <w:keepLines w:val="0"/>
        <w:pageBreakBefore w:val="0"/>
        <w:widowControl w:val="0"/>
        <w:kinsoku/>
        <w:wordWrap/>
        <w:overflowPunct/>
        <w:topLinePunct w:val="0"/>
        <w:autoSpaceDE/>
        <w:autoSpaceDN/>
        <w:bidi w:val="0"/>
        <w:adjustRightInd/>
        <w:spacing w:line="550" w:lineRule="exact"/>
        <w:ind w:firstLine="640" w:firstLineChars="2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常德市第十一中学</w:t>
      </w:r>
      <w:r>
        <w:rPr>
          <w:rFonts w:hint="eastAsia" w:ascii="仿宋_GB2312" w:hAnsi="仿宋_GB2312" w:eastAsia="仿宋_GB2312" w:cs="仿宋_GB2312"/>
          <w:color w:val="auto"/>
          <w:sz w:val="32"/>
          <w:szCs w:val="32"/>
          <w:lang w:eastAsia="zh-CN"/>
        </w:rPr>
        <w:t>田径运动场改造及校门入口景观</w:t>
      </w:r>
      <w:r>
        <w:rPr>
          <w:rFonts w:hint="eastAsia" w:ascii="仿宋_GB2312" w:hAnsi="仿宋_GB2312" w:eastAsia="仿宋_GB2312" w:cs="仿宋_GB2312"/>
          <w:color w:val="auto"/>
          <w:sz w:val="32"/>
          <w:szCs w:val="32"/>
        </w:rPr>
        <w:t>工程工程费</w:t>
      </w:r>
      <w:r>
        <w:rPr>
          <w:rFonts w:hint="eastAsia" w:ascii="仿宋_GB2312" w:hAnsi="仿宋_GB2312" w:eastAsia="仿宋_GB2312" w:cs="仿宋_GB2312"/>
          <w:color w:val="auto"/>
          <w:sz w:val="32"/>
          <w:szCs w:val="32"/>
          <w:lang w:val="en-US" w:eastAsia="zh-CN"/>
        </w:rPr>
        <w:t>及前期费</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四、评审程序</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成立评审小组，熟悉资料，制定评审方案；</w:t>
      </w:r>
    </w:p>
    <w:p>
      <w:pPr>
        <w:keepNext w:val="0"/>
        <w:keepLines w:val="0"/>
        <w:pageBreakBefore w:val="0"/>
        <w:widowControl w:val="0"/>
        <w:kinsoku/>
        <w:wordWrap/>
        <w:overflowPunct/>
        <w:topLinePunct w:val="0"/>
        <w:autoSpaceDE/>
        <w:autoSpaceDN/>
        <w:bidi w:val="0"/>
        <w:adjustRightInd/>
        <w:spacing w:line="55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组织评审人员踏勘现场；</w:t>
      </w:r>
    </w:p>
    <w:p>
      <w:pPr>
        <w:keepNext w:val="0"/>
        <w:keepLines w:val="0"/>
        <w:pageBreakBefore w:val="0"/>
        <w:widowControl w:val="0"/>
        <w:kinsoku/>
        <w:wordWrap/>
        <w:overflowPunct/>
        <w:topLinePunct w:val="0"/>
        <w:autoSpaceDE/>
        <w:autoSpaceDN/>
        <w:bidi w:val="0"/>
        <w:adjustRightInd/>
        <w:snapToGrid w:val="0"/>
        <w:spacing w:line="550" w:lineRule="exact"/>
        <w:ind w:firstLine="320" w:firstLineChars="100"/>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3.</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审查、取证、计量、分析、汇总，形成初步评审结论；</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将审核结果与</w:t>
      </w:r>
      <w:r>
        <w:rPr>
          <w:rFonts w:hint="eastAsia" w:ascii="仿宋_GB2312" w:hAnsi="仿宋_GB2312" w:eastAsia="仿宋_GB2312" w:cs="仿宋_GB2312"/>
          <w:color w:val="auto"/>
          <w:sz w:val="32"/>
          <w:szCs w:val="32"/>
          <w:lang w:val="en-US" w:eastAsia="zh-CN"/>
        </w:rPr>
        <w:t>常德市第十一中学</w:t>
      </w:r>
      <w:r>
        <w:rPr>
          <w:rFonts w:hint="eastAsia" w:ascii="仿宋_GB2312" w:hAnsi="仿宋_GB2312" w:eastAsia="仿宋_GB2312" w:cs="仿宋_GB2312"/>
          <w:color w:val="auto"/>
          <w:sz w:val="32"/>
          <w:szCs w:val="32"/>
        </w:rPr>
        <w:t>对账，形成评审结论，由其签字盖章认可；</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整理评审工作底稿等资料并归档，出具评审报告。</w:t>
      </w:r>
    </w:p>
    <w:p>
      <w:pPr>
        <w:keepNext w:val="0"/>
        <w:keepLines w:val="0"/>
        <w:pageBreakBefore w:val="0"/>
        <w:widowControl w:val="0"/>
        <w:kinsoku/>
        <w:wordWrap/>
        <w:overflowPunct/>
        <w:topLinePunct w:val="0"/>
        <w:autoSpaceDE/>
        <w:autoSpaceDN/>
        <w:bidi w:val="0"/>
        <w:adjustRightInd/>
        <w:spacing w:line="550" w:lineRule="exact"/>
        <w:ind w:firstLine="640" w:firstLineChars="200"/>
        <w:jc w:val="left"/>
        <w:rPr>
          <w:rFonts w:hint="eastAsia" w:ascii="黑体" w:hAnsi="黑体" w:eastAsia="黑体" w:cs="黑体"/>
          <w:b w:val="0"/>
          <w:bCs/>
          <w:color w:val="auto"/>
          <w:sz w:val="32"/>
          <w:szCs w:val="32"/>
          <w:lang w:eastAsia="zh-CN"/>
        </w:rPr>
      </w:pPr>
      <w:r>
        <w:rPr>
          <w:rFonts w:hint="eastAsia" w:ascii="黑体" w:hAnsi="黑体" w:eastAsia="黑体" w:cs="黑体"/>
          <w:b w:val="0"/>
          <w:bCs/>
          <w:color w:val="auto"/>
          <w:sz w:val="32"/>
          <w:szCs w:val="32"/>
        </w:rPr>
        <w:t>五、评审中发现的主要问题及</w:t>
      </w:r>
      <w:r>
        <w:rPr>
          <w:rFonts w:hint="eastAsia" w:ascii="黑体" w:hAnsi="黑体" w:eastAsia="黑体" w:cs="黑体"/>
          <w:b w:val="0"/>
          <w:bCs/>
          <w:color w:val="auto"/>
          <w:sz w:val="32"/>
          <w:szCs w:val="32"/>
          <w:lang w:eastAsia="zh-CN"/>
        </w:rPr>
        <w:t>审核情况</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1. </w:t>
      </w:r>
      <w:r>
        <w:rPr>
          <w:rFonts w:hint="default" w:ascii="仿宋_GB2312" w:hAnsi="仿宋_GB2312" w:eastAsia="仿宋_GB2312" w:cs="仿宋_GB2312"/>
          <w:color w:val="auto"/>
          <w:sz w:val="32"/>
          <w:szCs w:val="32"/>
          <w:lang w:val="en-US" w:eastAsia="zh-CN"/>
        </w:rPr>
        <w:t>足球场</w:t>
      </w:r>
      <w:r>
        <w:rPr>
          <w:rFonts w:hint="eastAsia" w:ascii="仿宋_GB2312" w:hAnsi="仿宋_GB2312" w:eastAsia="仿宋_GB2312" w:cs="仿宋_GB2312"/>
          <w:color w:val="auto"/>
          <w:sz w:val="32"/>
          <w:szCs w:val="32"/>
          <w:lang w:val="en-US" w:eastAsia="zh-CN"/>
        </w:rPr>
        <w:t>工程量多计，审减1.43万元；</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 砖砌排水沟工程量多计，审减1.29万元；</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 运动场工程量多计及预制橡胶卷材价格偏高，审减24.16万元；</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 砂石垫层工程量多计，审减0.46万元；</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 沙坑工程量多计，审减0.6万元；</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6. </w:t>
      </w:r>
      <w:r>
        <w:rPr>
          <w:rFonts w:hint="default" w:ascii="仿宋_GB2312" w:hAnsi="仿宋_GB2312" w:eastAsia="仿宋_GB2312" w:cs="仿宋_GB2312"/>
          <w:color w:val="auto"/>
          <w:sz w:val="32"/>
          <w:szCs w:val="32"/>
          <w:lang w:val="en-US" w:eastAsia="zh-CN"/>
        </w:rPr>
        <w:t>楼梯栏杆扶手</w:t>
      </w:r>
      <w:r>
        <w:rPr>
          <w:rFonts w:hint="eastAsia" w:ascii="仿宋_GB2312" w:hAnsi="仿宋_GB2312" w:eastAsia="仿宋_GB2312" w:cs="仿宋_GB2312"/>
          <w:color w:val="auto"/>
          <w:sz w:val="32"/>
          <w:szCs w:val="32"/>
          <w:lang w:val="en-US" w:eastAsia="zh-CN"/>
        </w:rPr>
        <w:t>及</w:t>
      </w:r>
      <w:r>
        <w:rPr>
          <w:rFonts w:hint="default" w:ascii="仿宋_GB2312" w:hAnsi="仿宋_GB2312" w:eastAsia="仿宋_GB2312" w:cs="仿宋_GB2312"/>
          <w:color w:val="auto"/>
          <w:sz w:val="32"/>
          <w:szCs w:val="32"/>
          <w:lang w:val="en-US" w:eastAsia="zh-CN"/>
        </w:rPr>
        <w:t>零星钢构件</w:t>
      </w:r>
      <w:r>
        <w:rPr>
          <w:rFonts w:hint="eastAsia" w:ascii="仿宋_GB2312" w:hAnsi="仿宋_GB2312" w:eastAsia="仿宋_GB2312" w:cs="仿宋_GB2312"/>
          <w:color w:val="auto"/>
          <w:sz w:val="32"/>
          <w:szCs w:val="32"/>
          <w:lang w:val="en-US" w:eastAsia="zh-CN"/>
        </w:rPr>
        <w:t>工程量多计，审减0.6万元；</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7. </w:t>
      </w:r>
      <w:r>
        <w:rPr>
          <w:rFonts w:hint="default" w:ascii="仿宋_GB2312" w:hAnsi="仿宋_GB2312" w:eastAsia="仿宋_GB2312" w:cs="仿宋_GB2312"/>
          <w:color w:val="auto"/>
          <w:sz w:val="32"/>
          <w:szCs w:val="32"/>
          <w:lang w:val="en-US" w:eastAsia="zh-CN"/>
        </w:rPr>
        <w:t>人造草皮</w:t>
      </w:r>
      <w:r>
        <w:rPr>
          <w:rFonts w:hint="eastAsia" w:ascii="仿宋_GB2312" w:hAnsi="仿宋_GB2312" w:eastAsia="仿宋_GB2312" w:cs="仿宋_GB2312"/>
          <w:color w:val="auto"/>
          <w:sz w:val="32"/>
          <w:szCs w:val="32"/>
          <w:lang w:val="en-US" w:eastAsia="zh-CN"/>
        </w:rPr>
        <w:t>工程量多计且价格偏高，审减6.1万元；</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8. </w:t>
      </w:r>
      <w:r>
        <w:rPr>
          <w:rFonts w:hint="default" w:ascii="仿宋_GB2312" w:hAnsi="仿宋_GB2312" w:eastAsia="仿宋_GB2312" w:cs="仿宋_GB2312"/>
          <w:color w:val="auto"/>
          <w:sz w:val="32"/>
          <w:szCs w:val="32"/>
          <w:lang w:val="en-US" w:eastAsia="zh-CN"/>
        </w:rPr>
        <w:t>拆除原已破坏垫层跑道</w:t>
      </w:r>
      <w:r>
        <w:rPr>
          <w:rFonts w:hint="eastAsia" w:ascii="仿宋_GB2312" w:hAnsi="仿宋_GB2312" w:eastAsia="仿宋_GB2312" w:cs="仿宋_GB2312"/>
          <w:color w:val="auto"/>
          <w:sz w:val="32"/>
          <w:szCs w:val="32"/>
          <w:lang w:val="en-US" w:eastAsia="zh-CN"/>
        </w:rPr>
        <w:t>和垃圾外运工程量多计，审减1.82万元；</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9. 拆除及恢复部分工程量多计，审减1.61万元；</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10. 运动场打磨地面及补积水重复计取，审减6.71万元；</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11. 移栽苗木子目套项有误，审减5.02万元；</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12. 渣土外运工程量多计，审减3.82万元； </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13. 种植土回填工程量多计，审减2.2万元；</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14. 苗木报送价格偏高，审减6.45万元；</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15. 铺装工程量多计且价格偏高，审减1.75万元；</w:t>
      </w:r>
    </w:p>
    <w:p>
      <w:pPr>
        <w:keepNext w:val="0"/>
        <w:keepLines w:val="0"/>
        <w:pageBreakBefore w:val="0"/>
        <w:widowControl w:val="0"/>
        <w:kinsoku/>
        <w:wordWrap/>
        <w:overflowPunct/>
        <w:topLinePunct w:val="0"/>
        <w:autoSpaceDE/>
        <w:autoSpaceDN/>
        <w:bidi w:val="0"/>
        <w:adjustRightInd/>
        <w:snapToGrid w:val="0"/>
        <w:spacing w:line="55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16. </w:t>
      </w:r>
      <w:r>
        <w:rPr>
          <w:rFonts w:hint="default" w:ascii="仿宋_GB2312" w:hAnsi="仿宋_GB2312" w:eastAsia="仿宋_GB2312" w:cs="仿宋_GB2312"/>
          <w:color w:val="auto"/>
          <w:sz w:val="32"/>
          <w:szCs w:val="32"/>
          <w:lang w:val="en-US" w:eastAsia="zh-CN"/>
        </w:rPr>
        <w:t>锯缝机锯缝</w:t>
      </w:r>
      <w:r>
        <w:rPr>
          <w:rFonts w:hint="eastAsia" w:ascii="仿宋_GB2312" w:hAnsi="仿宋_GB2312" w:eastAsia="仿宋_GB2312" w:cs="仿宋_GB2312"/>
          <w:color w:val="auto"/>
          <w:sz w:val="32"/>
          <w:szCs w:val="32"/>
          <w:lang w:val="en-US" w:eastAsia="zh-CN"/>
        </w:rPr>
        <w:t>工程量多计，审减0.85万元；</w:t>
      </w:r>
    </w:p>
    <w:p>
      <w:pPr>
        <w:numPr>
          <w:ilvl w:val="0"/>
          <w:numId w:val="0"/>
        </w:numPr>
        <w:spacing w:line="520" w:lineRule="exact"/>
        <w:ind w:left="645" w:leftChars="0"/>
        <w:jc w:val="both"/>
        <w:textAlignment w:val="baseline"/>
        <w:outlineLvl w:val="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17. 电气部分工程量多计及价格报送偏高，审减27.37万元；</w:t>
      </w:r>
    </w:p>
    <w:p>
      <w:pPr>
        <w:numPr>
          <w:ilvl w:val="0"/>
          <w:numId w:val="0"/>
        </w:numPr>
        <w:spacing w:line="520" w:lineRule="exact"/>
        <w:ind w:left="645" w:leftChars="0"/>
        <w:jc w:val="both"/>
        <w:textAlignment w:val="baseline"/>
        <w:outlineLvl w:val="0"/>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18. 扣减合同内排污费及调整税率，审减1.62万元；</w:t>
      </w:r>
    </w:p>
    <w:p>
      <w:pPr>
        <w:numPr>
          <w:ilvl w:val="0"/>
          <w:numId w:val="0"/>
        </w:numPr>
        <w:spacing w:line="520" w:lineRule="exact"/>
        <w:ind w:left="645" w:leftChars="0"/>
        <w:jc w:val="both"/>
        <w:textAlignment w:val="baseline"/>
        <w:outlineLvl w:val="0"/>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19. 工程监理费按结算审定金额计算，审减1.54万元；</w:t>
      </w:r>
    </w:p>
    <w:p>
      <w:pPr>
        <w:numPr>
          <w:ilvl w:val="0"/>
          <w:numId w:val="0"/>
        </w:numPr>
        <w:spacing w:line="520" w:lineRule="exact"/>
        <w:ind w:left="645" w:leftChars="0"/>
        <w:jc w:val="both"/>
        <w:textAlignment w:val="baseline"/>
        <w:outlineLvl w:val="0"/>
        <w:rPr>
          <w:rFonts w:hint="default" w:ascii="仿宋" w:hAnsi="仿宋" w:eastAsia="仿宋"/>
          <w:b w:val="0"/>
          <w:bCs w:val="0"/>
          <w:sz w:val="32"/>
          <w:szCs w:val="32"/>
          <w:lang w:val="en-US" w:eastAsia="zh-CN"/>
        </w:rPr>
      </w:pPr>
      <w:r>
        <w:rPr>
          <w:rFonts w:hint="eastAsia" w:ascii="仿宋" w:hAnsi="仿宋" w:eastAsia="仿宋"/>
          <w:b w:val="0"/>
          <w:bCs w:val="0"/>
          <w:sz w:val="32"/>
          <w:szCs w:val="32"/>
          <w:lang w:val="en-US" w:eastAsia="zh-CN"/>
        </w:rPr>
        <w:t>20. 审减率超15%扣减评审付费，审减0.44万元。</w:t>
      </w:r>
    </w:p>
    <w:p>
      <w:pPr>
        <w:keepNext w:val="0"/>
        <w:keepLines w:val="0"/>
        <w:pageBreakBefore w:val="0"/>
        <w:widowControl w:val="0"/>
        <w:kinsoku/>
        <w:wordWrap/>
        <w:overflowPunct/>
        <w:topLinePunct w:val="0"/>
        <w:autoSpaceDE/>
        <w:autoSpaceDN/>
        <w:bidi w:val="0"/>
        <w:adjustRightInd/>
        <w:spacing w:line="550" w:lineRule="exact"/>
        <w:ind w:firstLine="640" w:firstLineChars="200"/>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六、评审结论</w:t>
      </w:r>
      <w:r>
        <w:rPr>
          <w:rFonts w:hint="eastAsia" w:ascii="黑体" w:hAnsi="黑体" w:eastAsia="黑体" w:cs="黑体"/>
          <w:b w:val="0"/>
          <w:bCs/>
          <w:color w:val="auto"/>
          <w:sz w:val="32"/>
          <w:szCs w:val="32"/>
        </w:rPr>
        <w:tab/>
      </w:r>
    </w:p>
    <w:p>
      <w:pPr>
        <w:keepNext w:val="0"/>
        <w:keepLines w:val="0"/>
        <w:pageBreakBefore w:val="0"/>
        <w:widowControl w:val="0"/>
        <w:kinsoku/>
        <w:wordWrap/>
        <w:overflowPunct/>
        <w:topLinePunct w:val="0"/>
        <w:autoSpaceDE/>
        <w:autoSpaceDN/>
        <w:bidi w:val="0"/>
        <w:adjustRightInd/>
        <w:spacing w:line="55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该项目送审金额</w:t>
      </w:r>
      <w:r>
        <w:rPr>
          <w:rFonts w:hint="eastAsia" w:ascii="仿宋" w:hAnsi="仿宋" w:eastAsia="仿宋"/>
          <w:sz w:val="32"/>
          <w:szCs w:val="32"/>
          <w:lang w:val="en-US" w:eastAsia="zh-CN"/>
        </w:rPr>
        <w:t>4713013</w:t>
      </w:r>
      <w:r>
        <w:rPr>
          <w:rFonts w:hint="eastAsia" w:ascii="仿宋_GB2312" w:hAnsi="仿宋_GB2312" w:eastAsia="仿宋_GB2312" w:cs="仿宋_GB2312"/>
          <w:color w:val="auto"/>
          <w:sz w:val="32"/>
          <w:szCs w:val="32"/>
        </w:rPr>
        <w:t>元，审定金额</w:t>
      </w:r>
      <w:r>
        <w:rPr>
          <w:rFonts w:hint="eastAsia" w:ascii="仿宋_GB2312" w:hAnsi="仿宋" w:eastAsia="仿宋_GB2312" w:cs="仿宋_GB2312"/>
          <w:sz w:val="32"/>
          <w:szCs w:val="32"/>
          <w:lang w:val="en-US" w:eastAsia="zh-CN"/>
        </w:rPr>
        <w:t>3751194</w:t>
      </w:r>
      <w:r>
        <w:rPr>
          <w:rFonts w:hint="eastAsia" w:ascii="仿宋_GB2312" w:hAnsi="仿宋_GB2312" w:eastAsia="仿宋_GB2312" w:cs="仿宋_GB2312"/>
          <w:color w:val="auto"/>
          <w:sz w:val="32"/>
          <w:szCs w:val="32"/>
        </w:rPr>
        <w:t>元，审减金额</w:t>
      </w:r>
      <w:r>
        <w:rPr>
          <w:rFonts w:hint="eastAsia" w:ascii="仿宋_GB2312" w:hAnsi="仿宋" w:eastAsia="仿宋_GB2312" w:cs="仿宋_GB2312"/>
          <w:sz w:val="32"/>
          <w:szCs w:val="32"/>
          <w:lang w:val="en-US" w:eastAsia="zh-CN"/>
        </w:rPr>
        <w:t>961819</w:t>
      </w:r>
      <w:r>
        <w:rPr>
          <w:rFonts w:hint="eastAsia" w:ascii="仿宋_GB2312" w:hAnsi="仿宋_GB2312" w:eastAsia="仿宋_GB2312" w:cs="仿宋_GB2312"/>
          <w:color w:val="auto"/>
          <w:sz w:val="32"/>
          <w:szCs w:val="32"/>
        </w:rPr>
        <w:t>元，审减率</w:t>
      </w:r>
      <w:r>
        <w:rPr>
          <w:rFonts w:hint="eastAsia" w:ascii="仿宋_GB2312" w:hAnsi="仿宋_GB2312" w:eastAsia="仿宋_GB2312" w:cs="仿宋_GB2312"/>
          <w:color w:val="auto"/>
          <w:sz w:val="32"/>
          <w:szCs w:val="32"/>
          <w:lang w:val="en-US" w:eastAsia="zh-CN"/>
        </w:rPr>
        <w:t>20.41</w:t>
      </w:r>
      <w:r>
        <w:rPr>
          <w:rFonts w:hint="eastAsia" w:ascii="仿宋_GB2312" w:hAnsi="仿宋_GB2312" w:eastAsia="仿宋_GB2312" w:cs="仿宋_GB2312"/>
          <w:color w:val="auto"/>
          <w:sz w:val="32"/>
          <w:szCs w:val="32"/>
        </w:rPr>
        <w:t>%(详见附表)。</w:t>
      </w:r>
    </w:p>
    <w:p>
      <w:pPr>
        <w:keepNext w:val="0"/>
        <w:keepLines w:val="0"/>
        <w:pageBreakBefore w:val="0"/>
        <w:widowControl w:val="0"/>
        <w:kinsoku/>
        <w:wordWrap/>
        <w:overflowPunct/>
        <w:topLinePunct w:val="0"/>
        <w:autoSpaceDE/>
        <w:autoSpaceDN/>
        <w:bidi w:val="0"/>
        <w:adjustRightInd/>
        <w:spacing w:line="550" w:lineRule="exact"/>
        <w:ind w:firstLine="640" w:firstLineChars="200"/>
        <w:jc w:val="left"/>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pacing w:line="550" w:lineRule="exact"/>
        <w:ind w:firstLine="640" w:firstLineChars="200"/>
        <w:jc w:val="left"/>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pacing w:line="550" w:lineRule="exact"/>
        <w:ind w:firstLine="640" w:firstLineChars="200"/>
        <w:jc w:val="left"/>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pacing w:line="550" w:lineRule="exact"/>
        <w:ind w:firstLine="640" w:firstLineChars="200"/>
        <w:jc w:val="left"/>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pacing w:line="550" w:lineRule="exact"/>
        <w:ind w:firstLine="640" w:firstLineChars="200"/>
        <w:jc w:val="left"/>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pacing w:line="550" w:lineRule="exact"/>
        <w:ind w:firstLine="640" w:firstLineChars="200"/>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常德市财政局投资评审中心</w:t>
      </w:r>
    </w:p>
    <w:p>
      <w:pPr>
        <w:keepNext w:val="0"/>
        <w:keepLines w:val="0"/>
        <w:pageBreakBefore w:val="0"/>
        <w:widowControl w:val="0"/>
        <w:kinsoku/>
        <w:wordWrap/>
        <w:overflowPunct/>
        <w:topLinePunct w:val="0"/>
        <w:autoSpaceDE/>
        <w:autoSpaceDN/>
        <w:bidi w:val="0"/>
        <w:adjustRightInd/>
        <w:spacing w:line="55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2021</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27</w:t>
      </w:r>
      <w:r>
        <w:rPr>
          <w:rFonts w:hint="eastAsia" w:ascii="仿宋_GB2312" w:hAnsi="仿宋_GB2312" w:eastAsia="仿宋_GB2312" w:cs="仿宋_GB2312"/>
          <w:color w:val="auto"/>
          <w:sz w:val="32"/>
          <w:szCs w:val="32"/>
        </w:rPr>
        <w:t>日</w:t>
      </w:r>
    </w:p>
    <w:p>
      <w:pPr>
        <w:keepNext w:val="0"/>
        <w:keepLines w:val="0"/>
        <w:pageBreakBefore w:val="0"/>
        <w:widowControl w:val="0"/>
        <w:kinsoku/>
        <w:wordWrap/>
        <w:overflowPunct/>
        <w:topLinePunct w:val="0"/>
        <w:autoSpaceDE/>
        <w:autoSpaceDN/>
        <w:bidi w:val="0"/>
        <w:adjustRightInd/>
        <w:spacing w:line="550" w:lineRule="exact"/>
        <w:ind w:firstLine="640" w:firstLineChars="200"/>
        <w:jc w:val="left"/>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pacing w:line="550" w:lineRule="exact"/>
        <w:ind w:firstLine="640" w:firstLineChars="200"/>
        <w:jc w:val="left"/>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pacing w:line="550" w:lineRule="exact"/>
        <w:ind w:firstLine="640" w:firstLineChars="200"/>
        <w:jc w:val="left"/>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pacing w:line="550" w:lineRule="exact"/>
        <w:ind w:firstLine="640" w:firstLineChars="200"/>
        <w:jc w:val="left"/>
        <w:rPr>
          <w:rFonts w:hint="eastAsia" w:ascii="仿宋_GB2312" w:hAnsi="仿宋_GB2312" w:eastAsia="仿宋_GB2312" w:cs="仿宋_GB2312"/>
          <w:color w:val="auto"/>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pacing w:line="550" w:lineRule="exact"/>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抄送：</w:t>
      </w:r>
      <w:r>
        <w:rPr>
          <w:rFonts w:hint="eastAsia" w:ascii="仿宋_GB2312" w:hAnsi="仿宋_GB2312" w:eastAsia="仿宋_GB2312" w:cs="仿宋_GB2312"/>
          <w:color w:val="auto"/>
          <w:sz w:val="32"/>
          <w:szCs w:val="32"/>
          <w:lang w:val="en-US" w:eastAsia="zh-CN"/>
        </w:rPr>
        <w:t>常德市第十一中学</w:t>
      </w:r>
    </w:p>
    <w:p>
      <w:pPr>
        <w:keepNext w:val="0"/>
        <w:keepLines w:val="0"/>
        <w:pageBreakBefore w:val="0"/>
        <w:widowControl w:val="0"/>
        <w:kinsoku/>
        <w:wordWrap/>
        <w:overflowPunct/>
        <w:topLinePunct w:val="0"/>
        <w:autoSpaceDE/>
        <w:autoSpaceDN/>
        <w:bidi w:val="0"/>
        <w:adjustRightInd/>
        <w:spacing w:line="520" w:lineRule="exact"/>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附表</w:t>
      </w:r>
    </w:p>
    <w:tbl>
      <w:tblPr>
        <w:tblStyle w:val="7"/>
        <w:tblW w:w="9225" w:type="dxa"/>
        <w:tblInd w:w="0" w:type="dxa"/>
        <w:shd w:val="clear" w:color="auto" w:fill="auto"/>
        <w:tblLayout w:type="autofit"/>
        <w:tblCellMar>
          <w:top w:w="0" w:type="dxa"/>
          <w:left w:w="0" w:type="dxa"/>
          <w:bottom w:w="0" w:type="dxa"/>
          <w:right w:w="0" w:type="dxa"/>
        </w:tblCellMar>
      </w:tblPr>
      <w:tblGrid>
        <w:gridCol w:w="745"/>
        <w:gridCol w:w="3053"/>
        <w:gridCol w:w="1446"/>
        <w:gridCol w:w="1445"/>
        <w:gridCol w:w="1445"/>
        <w:gridCol w:w="1091"/>
      </w:tblGrid>
      <w:tr>
        <w:tblPrEx>
          <w:shd w:val="clear" w:color="auto" w:fill="auto"/>
          <w:tblCellMar>
            <w:top w:w="0" w:type="dxa"/>
            <w:left w:w="0" w:type="dxa"/>
            <w:bottom w:w="0" w:type="dxa"/>
            <w:right w:w="0" w:type="dxa"/>
          </w:tblCellMar>
        </w:tblPrEx>
        <w:trPr>
          <w:trHeight w:val="1245" w:hRule="atLeast"/>
        </w:trPr>
        <w:tc>
          <w:tcPr>
            <w:tcW w:w="9225"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44"/>
                <w:szCs w:val="44"/>
                <w:u w:val="none"/>
              </w:rPr>
            </w:pPr>
            <w:r>
              <w:rPr>
                <w:rFonts w:hint="eastAsia" w:ascii="宋体" w:hAnsi="宋体" w:eastAsia="宋体" w:cs="宋体"/>
                <w:b w:val="0"/>
                <w:bCs/>
                <w:i w:val="0"/>
                <w:color w:val="000000"/>
                <w:kern w:val="0"/>
                <w:sz w:val="44"/>
                <w:szCs w:val="44"/>
                <w:u w:val="none"/>
                <w:lang w:val="en-US" w:eastAsia="zh-CN" w:bidi="ar"/>
              </w:rPr>
              <w:t>常德市第十一中学田径运动场改造及校门入口景观工程结算评审汇总表</w:t>
            </w:r>
          </w:p>
        </w:tc>
      </w:tr>
      <w:tr>
        <w:tblPrEx>
          <w:tblCellMar>
            <w:top w:w="0" w:type="dxa"/>
            <w:left w:w="0" w:type="dxa"/>
            <w:bottom w:w="0" w:type="dxa"/>
            <w:right w:w="0" w:type="dxa"/>
          </w:tblCellMar>
        </w:tblPrEx>
        <w:trPr>
          <w:trHeight w:val="420" w:hRule="atLeast"/>
        </w:trPr>
        <w:tc>
          <w:tcPr>
            <w:tcW w:w="0" w:type="auto"/>
            <w:gridSpan w:val="6"/>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单位：元</w:t>
            </w: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项目名称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报送金额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审定金额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审减金额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备 注</w:t>
            </w: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工程费用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4492806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3550759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942047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b/>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合同内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3738883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3127648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611235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b/>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绿化工程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289504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224982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64522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b/>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铺装工程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141462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123960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17502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b/>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装饰工程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68586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64470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4116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建筑工程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2811369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2535653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275716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1.5</w:t>
            </w: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电气改造工程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427961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178583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249378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合同外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753924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439265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314659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b/>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绿化工程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264487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176059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88428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铺装工程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19811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13014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6797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排水工程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34778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25566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9212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绿化浇洒工程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13666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6503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7163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2.5</w:t>
            </w: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签证单部分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421181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218123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203058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扣除合同内排污费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-11885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11885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b/>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调整税率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-4269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4269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b/>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前期费用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220207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204805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15402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b/>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设计费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126774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126774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工程监理费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70181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54779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15402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工程造价咨询费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23252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23252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4713013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3755564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957449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20.32%</w:t>
            </w: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四</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Style w:val="13"/>
                <w:rFonts w:hint="eastAsia" w:ascii="仿宋_GB2312" w:hAnsi="仿宋_GB2312" w:eastAsia="仿宋_GB2312" w:cs="仿宋_GB2312"/>
                <w:sz w:val="24"/>
                <w:szCs w:val="24"/>
                <w:lang w:val="en-US" w:eastAsia="zh-CN" w:bidi="ar"/>
              </w:rPr>
              <w:t>审减率超</w:t>
            </w:r>
            <w:r>
              <w:rPr>
                <w:rStyle w:val="14"/>
                <w:rFonts w:hint="eastAsia" w:ascii="仿宋_GB2312" w:hAnsi="仿宋_GB2312" w:eastAsia="仿宋_GB2312" w:cs="仿宋_GB2312"/>
                <w:sz w:val="24"/>
                <w:szCs w:val="24"/>
                <w:lang w:val="en-US" w:eastAsia="zh-CN" w:bidi="ar"/>
              </w:rPr>
              <w:t>15%</w:t>
            </w:r>
            <w:r>
              <w:rPr>
                <w:rStyle w:val="13"/>
                <w:rFonts w:hint="eastAsia" w:ascii="仿宋_GB2312" w:hAnsi="仿宋_GB2312" w:eastAsia="仿宋_GB2312" w:cs="仿宋_GB2312"/>
                <w:sz w:val="24"/>
                <w:szCs w:val="24"/>
                <w:lang w:val="en-US" w:eastAsia="zh-CN" w:bidi="ar"/>
              </w:rPr>
              <w:t>的评审付费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-4370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4370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仿宋_GB2312" w:eastAsia="仿宋_GB2312" w:cs="仿宋_GB2312"/>
                <w:b/>
                <w:i w:val="0"/>
                <w:color w:val="000000"/>
                <w:sz w:val="24"/>
                <w:szCs w:val="24"/>
                <w:u w:val="none"/>
              </w:rPr>
            </w:pPr>
          </w:p>
        </w:tc>
      </w:tr>
      <w:tr>
        <w:tblPrEx>
          <w:tblCellMar>
            <w:top w:w="0" w:type="dxa"/>
            <w:left w:w="0" w:type="dxa"/>
            <w:bottom w:w="0" w:type="dxa"/>
            <w:right w:w="0" w:type="dxa"/>
          </w:tblCellMar>
        </w:tblPrEx>
        <w:trPr>
          <w:trHeight w:val="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合   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4713013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3751194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 xml:space="preserve">961819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20.41%</w:t>
            </w:r>
          </w:p>
        </w:tc>
      </w:tr>
    </w:tbl>
    <w:p>
      <w:pPr>
        <w:keepNext w:val="0"/>
        <w:keepLines w:val="0"/>
        <w:pageBreakBefore w:val="0"/>
        <w:widowControl w:val="0"/>
        <w:kinsoku/>
        <w:wordWrap/>
        <w:overflowPunct/>
        <w:topLinePunct w:val="0"/>
        <w:autoSpaceDE/>
        <w:autoSpaceDN/>
        <w:bidi w:val="0"/>
        <w:adjustRightInd/>
        <w:spacing w:line="520" w:lineRule="exact"/>
        <w:jc w:val="left"/>
        <w:rPr>
          <w:rFonts w:hint="eastAsia" w:ascii="仿宋_GB2312" w:hAnsi="仿宋_GB2312" w:eastAsia="仿宋_GB2312" w:cs="仿宋_GB2312"/>
          <w:color w:val="auto"/>
          <w:sz w:val="32"/>
          <w:szCs w:val="32"/>
          <w:lang w:eastAsia="zh-CN"/>
        </w:rPr>
      </w:pPr>
    </w:p>
    <w:sectPr>
      <w:headerReference r:id="rId3" w:type="default"/>
      <w:footerReference r:id="rId4" w:type="default"/>
      <w:endnotePr>
        <w:numFmt w:val="decimal"/>
      </w:endnotePr>
      <w:pgSz w:w="11906" w:h="16838"/>
      <w:pgMar w:top="2154" w:right="1531" w:bottom="1440" w:left="1531"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2010601030101010101"/>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9"/>
        <w:rFonts w:ascii="仿宋_GB2312" w:eastAsia="仿宋_GB2312"/>
        <w:sz w:val="32"/>
        <w:szCs w:val="32"/>
      </w:rPr>
    </w:pPr>
    <w:r>
      <w:rPr>
        <w:rFonts w:hint="eastAsia" w:ascii="仿宋_GB2312" w:eastAsia="仿宋_GB2312"/>
        <w:sz w:val="32"/>
        <w:szCs w:val="32"/>
      </w:rPr>
      <w:fldChar w:fldCharType="begin"/>
    </w:r>
    <w:r>
      <w:rPr>
        <w:rStyle w:val="9"/>
        <w:rFonts w:hint="eastAsia" w:ascii="仿宋_GB2312" w:eastAsia="仿宋_GB2312"/>
        <w:sz w:val="32"/>
        <w:szCs w:val="32"/>
      </w:rPr>
      <w:instrText xml:space="preserve">PAGE  </w:instrText>
    </w:r>
    <w:r>
      <w:rPr>
        <w:rFonts w:hint="eastAsia" w:ascii="仿宋_GB2312" w:eastAsia="仿宋_GB2312"/>
        <w:sz w:val="32"/>
        <w:szCs w:val="32"/>
      </w:rPr>
      <w:fldChar w:fldCharType="separate"/>
    </w:r>
    <w:r>
      <w:rPr>
        <w:rStyle w:val="9"/>
        <w:rFonts w:ascii="仿宋_GB2312" w:eastAsia="仿宋_GB2312"/>
        <w:sz w:val="32"/>
        <w:szCs w:val="32"/>
      </w:rPr>
      <w:t>- 5 -</w:t>
    </w:r>
    <w:r>
      <w:rPr>
        <w:rFonts w:hint="eastAsia" w:ascii="仿宋_GB2312" w:eastAsia="仿宋_GB2312"/>
        <w:sz w:val="32"/>
        <w:szCs w:val="32"/>
      </w:rPr>
      <w:fldChar w:fldCharType="end"/>
    </w:r>
  </w:p>
  <w:p>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doNotShadeFormData w:val="1"/>
  <w:noPunctuationKerning w:val="1"/>
  <w:characterSpacingControl w:val="compressPunctuation"/>
  <w:doNotValidateAgainstSchema/>
  <w:doNotDemarcateInvalidXml/>
  <w:endnotePr>
    <w:numFmt w:val="decimal"/>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7CD8"/>
    <w:rsid w:val="00030183"/>
    <w:rsid w:val="000A5FB3"/>
    <w:rsid w:val="000B6ABD"/>
    <w:rsid w:val="000C0C37"/>
    <w:rsid w:val="000E1FAF"/>
    <w:rsid w:val="000E291F"/>
    <w:rsid w:val="000E5FDB"/>
    <w:rsid w:val="00101259"/>
    <w:rsid w:val="00123486"/>
    <w:rsid w:val="00140834"/>
    <w:rsid w:val="0015479B"/>
    <w:rsid w:val="00172A27"/>
    <w:rsid w:val="001D3C49"/>
    <w:rsid w:val="001F2319"/>
    <w:rsid w:val="001F318F"/>
    <w:rsid w:val="00270E49"/>
    <w:rsid w:val="002C35BA"/>
    <w:rsid w:val="002E27F9"/>
    <w:rsid w:val="003220E2"/>
    <w:rsid w:val="00390782"/>
    <w:rsid w:val="00395E47"/>
    <w:rsid w:val="003B6D38"/>
    <w:rsid w:val="003E466B"/>
    <w:rsid w:val="0045223C"/>
    <w:rsid w:val="00495D7B"/>
    <w:rsid w:val="00503E43"/>
    <w:rsid w:val="00525662"/>
    <w:rsid w:val="00563584"/>
    <w:rsid w:val="00577990"/>
    <w:rsid w:val="005E1C13"/>
    <w:rsid w:val="005F792F"/>
    <w:rsid w:val="006110A0"/>
    <w:rsid w:val="00614218"/>
    <w:rsid w:val="00620FA9"/>
    <w:rsid w:val="00641030"/>
    <w:rsid w:val="0066737F"/>
    <w:rsid w:val="006824FB"/>
    <w:rsid w:val="006C12FA"/>
    <w:rsid w:val="006C2A26"/>
    <w:rsid w:val="00760341"/>
    <w:rsid w:val="007A0333"/>
    <w:rsid w:val="007B2350"/>
    <w:rsid w:val="00800C61"/>
    <w:rsid w:val="00826B6B"/>
    <w:rsid w:val="00827151"/>
    <w:rsid w:val="00847367"/>
    <w:rsid w:val="00873D86"/>
    <w:rsid w:val="008B22F7"/>
    <w:rsid w:val="008B6AB0"/>
    <w:rsid w:val="00927C8F"/>
    <w:rsid w:val="00A0326D"/>
    <w:rsid w:val="00A3028D"/>
    <w:rsid w:val="00AD09BA"/>
    <w:rsid w:val="00AE0A7D"/>
    <w:rsid w:val="00B03E5B"/>
    <w:rsid w:val="00B273D1"/>
    <w:rsid w:val="00B609B8"/>
    <w:rsid w:val="00C0104A"/>
    <w:rsid w:val="00C03FF1"/>
    <w:rsid w:val="00C16E63"/>
    <w:rsid w:val="00C23621"/>
    <w:rsid w:val="00CC2B98"/>
    <w:rsid w:val="00D34907"/>
    <w:rsid w:val="00D52FD5"/>
    <w:rsid w:val="00D92E2A"/>
    <w:rsid w:val="00DC55AF"/>
    <w:rsid w:val="00DD50FF"/>
    <w:rsid w:val="00DE1D72"/>
    <w:rsid w:val="00E241D3"/>
    <w:rsid w:val="00E34103"/>
    <w:rsid w:val="00E9660B"/>
    <w:rsid w:val="00EB4A14"/>
    <w:rsid w:val="00F2799B"/>
    <w:rsid w:val="00F41637"/>
    <w:rsid w:val="00F7602F"/>
    <w:rsid w:val="00FA573D"/>
    <w:rsid w:val="00FB7B69"/>
    <w:rsid w:val="010755AA"/>
    <w:rsid w:val="012C2FF8"/>
    <w:rsid w:val="016C4397"/>
    <w:rsid w:val="017C5BFB"/>
    <w:rsid w:val="01864F12"/>
    <w:rsid w:val="01B0349D"/>
    <w:rsid w:val="01B3649C"/>
    <w:rsid w:val="01F92E81"/>
    <w:rsid w:val="0210047F"/>
    <w:rsid w:val="022A0D1C"/>
    <w:rsid w:val="023768D6"/>
    <w:rsid w:val="023D413A"/>
    <w:rsid w:val="0252026A"/>
    <w:rsid w:val="029F611A"/>
    <w:rsid w:val="02C31E14"/>
    <w:rsid w:val="02C521F3"/>
    <w:rsid w:val="02F03806"/>
    <w:rsid w:val="02F840DC"/>
    <w:rsid w:val="03034881"/>
    <w:rsid w:val="032D58DF"/>
    <w:rsid w:val="034C22A6"/>
    <w:rsid w:val="035B377A"/>
    <w:rsid w:val="03683054"/>
    <w:rsid w:val="036916A9"/>
    <w:rsid w:val="03890AD8"/>
    <w:rsid w:val="038F201D"/>
    <w:rsid w:val="03973D0F"/>
    <w:rsid w:val="03BA01AE"/>
    <w:rsid w:val="03D2746B"/>
    <w:rsid w:val="03D72203"/>
    <w:rsid w:val="03E922F0"/>
    <w:rsid w:val="03E946ED"/>
    <w:rsid w:val="03F551FB"/>
    <w:rsid w:val="041B774C"/>
    <w:rsid w:val="042159C0"/>
    <w:rsid w:val="04367D67"/>
    <w:rsid w:val="043A7A60"/>
    <w:rsid w:val="04404FD4"/>
    <w:rsid w:val="046A003F"/>
    <w:rsid w:val="046B26FE"/>
    <w:rsid w:val="047F0F58"/>
    <w:rsid w:val="04806739"/>
    <w:rsid w:val="049F5EA2"/>
    <w:rsid w:val="04BF27A0"/>
    <w:rsid w:val="04CB6B9B"/>
    <w:rsid w:val="04F03314"/>
    <w:rsid w:val="04F75E2A"/>
    <w:rsid w:val="050A43C1"/>
    <w:rsid w:val="052A3A62"/>
    <w:rsid w:val="0532200E"/>
    <w:rsid w:val="055211C9"/>
    <w:rsid w:val="05574B00"/>
    <w:rsid w:val="05770104"/>
    <w:rsid w:val="0587584D"/>
    <w:rsid w:val="05A00EDC"/>
    <w:rsid w:val="05CB7B8E"/>
    <w:rsid w:val="05D22498"/>
    <w:rsid w:val="05D95968"/>
    <w:rsid w:val="05E26215"/>
    <w:rsid w:val="05F82A36"/>
    <w:rsid w:val="05FC2AC0"/>
    <w:rsid w:val="0612601F"/>
    <w:rsid w:val="061B1A94"/>
    <w:rsid w:val="06254346"/>
    <w:rsid w:val="06443FD4"/>
    <w:rsid w:val="067C6C09"/>
    <w:rsid w:val="068C5A4E"/>
    <w:rsid w:val="069F47B5"/>
    <w:rsid w:val="06A81AFB"/>
    <w:rsid w:val="06CD38FC"/>
    <w:rsid w:val="06D62D2C"/>
    <w:rsid w:val="06E22732"/>
    <w:rsid w:val="07061358"/>
    <w:rsid w:val="07142E60"/>
    <w:rsid w:val="07246334"/>
    <w:rsid w:val="07265BD4"/>
    <w:rsid w:val="078D7B82"/>
    <w:rsid w:val="078F60D7"/>
    <w:rsid w:val="079F5CD3"/>
    <w:rsid w:val="07A35216"/>
    <w:rsid w:val="07AF156C"/>
    <w:rsid w:val="07BD69DB"/>
    <w:rsid w:val="07D024A0"/>
    <w:rsid w:val="07E75A2B"/>
    <w:rsid w:val="07E92D35"/>
    <w:rsid w:val="07EE3875"/>
    <w:rsid w:val="07FD7174"/>
    <w:rsid w:val="080E235F"/>
    <w:rsid w:val="081F2C86"/>
    <w:rsid w:val="0863149C"/>
    <w:rsid w:val="087D6091"/>
    <w:rsid w:val="088A6D0E"/>
    <w:rsid w:val="089122D0"/>
    <w:rsid w:val="089F31B1"/>
    <w:rsid w:val="08AD00D4"/>
    <w:rsid w:val="08B5407E"/>
    <w:rsid w:val="08C73F80"/>
    <w:rsid w:val="08D94C6B"/>
    <w:rsid w:val="08DC660C"/>
    <w:rsid w:val="08E90169"/>
    <w:rsid w:val="09233E8D"/>
    <w:rsid w:val="095970F2"/>
    <w:rsid w:val="097A2A34"/>
    <w:rsid w:val="09803EE9"/>
    <w:rsid w:val="099B4DE1"/>
    <w:rsid w:val="09A375E9"/>
    <w:rsid w:val="09BE03A6"/>
    <w:rsid w:val="09D41F2F"/>
    <w:rsid w:val="09DB7954"/>
    <w:rsid w:val="09E56EF1"/>
    <w:rsid w:val="0A147947"/>
    <w:rsid w:val="0A5B410A"/>
    <w:rsid w:val="0A7140AF"/>
    <w:rsid w:val="0A715DEF"/>
    <w:rsid w:val="0A784719"/>
    <w:rsid w:val="0AA51C43"/>
    <w:rsid w:val="0AB04125"/>
    <w:rsid w:val="0AEF074A"/>
    <w:rsid w:val="0AF60F5A"/>
    <w:rsid w:val="0B014E38"/>
    <w:rsid w:val="0B02141F"/>
    <w:rsid w:val="0B2B219B"/>
    <w:rsid w:val="0B497DB2"/>
    <w:rsid w:val="0B4F049E"/>
    <w:rsid w:val="0B5F47FF"/>
    <w:rsid w:val="0B826174"/>
    <w:rsid w:val="0B971F9F"/>
    <w:rsid w:val="0BAB0D71"/>
    <w:rsid w:val="0BAC1E23"/>
    <w:rsid w:val="0BE61BB6"/>
    <w:rsid w:val="0BF51CAC"/>
    <w:rsid w:val="0C0D6B4D"/>
    <w:rsid w:val="0C124A80"/>
    <w:rsid w:val="0C26247C"/>
    <w:rsid w:val="0C2C7C08"/>
    <w:rsid w:val="0C4B26C1"/>
    <w:rsid w:val="0C4D530E"/>
    <w:rsid w:val="0C675FAE"/>
    <w:rsid w:val="0C8C2FD9"/>
    <w:rsid w:val="0C903CEA"/>
    <w:rsid w:val="0C96675B"/>
    <w:rsid w:val="0CE9383E"/>
    <w:rsid w:val="0CEB2219"/>
    <w:rsid w:val="0D1F11BE"/>
    <w:rsid w:val="0D287B89"/>
    <w:rsid w:val="0D3049B1"/>
    <w:rsid w:val="0D477211"/>
    <w:rsid w:val="0D706F9B"/>
    <w:rsid w:val="0D793BD6"/>
    <w:rsid w:val="0D8D3251"/>
    <w:rsid w:val="0DB30134"/>
    <w:rsid w:val="0DC40B4F"/>
    <w:rsid w:val="0E101586"/>
    <w:rsid w:val="0E404D0C"/>
    <w:rsid w:val="0E52758D"/>
    <w:rsid w:val="0E5A1749"/>
    <w:rsid w:val="0E927F2F"/>
    <w:rsid w:val="0EB566FA"/>
    <w:rsid w:val="0EE52C5B"/>
    <w:rsid w:val="0EEC4794"/>
    <w:rsid w:val="0EF0290F"/>
    <w:rsid w:val="0EF23295"/>
    <w:rsid w:val="0F0373B1"/>
    <w:rsid w:val="0F0415AF"/>
    <w:rsid w:val="0F062FC5"/>
    <w:rsid w:val="0F4C6C00"/>
    <w:rsid w:val="0F5A1C3D"/>
    <w:rsid w:val="0F6D5674"/>
    <w:rsid w:val="0FD26B17"/>
    <w:rsid w:val="0FE07C99"/>
    <w:rsid w:val="0FE45EEB"/>
    <w:rsid w:val="0FE93076"/>
    <w:rsid w:val="0FEF39C5"/>
    <w:rsid w:val="10235ADC"/>
    <w:rsid w:val="102C0118"/>
    <w:rsid w:val="104344BA"/>
    <w:rsid w:val="105233EE"/>
    <w:rsid w:val="105E132B"/>
    <w:rsid w:val="10790217"/>
    <w:rsid w:val="10791A50"/>
    <w:rsid w:val="10894C2E"/>
    <w:rsid w:val="10A10F89"/>
    <w:rsid w:val="10A22282"/>
    <w:rsid w:val="10E536C4"/>
    <w:rsid w:val="113E3458"/>
    <w:rsid w:val="11884578"/>
    <w:rsid w:val="118F5006"/>
    <w:rsid w:val="119A02EF"/>
    <w:rsid w:val="11AE598D"/>
    <w:rsid w:val="11EA264E"/>
    <w:rsid w:val="11F56663"/>
    <w:rsid w:val="11F60A5D"/>
    <w:rsid w:val="11FB5F81"/>
    <w:rsid w:val="120D44DB"/>
    <w:rsid w:val="121371E1"/>
    <w:rsid w:val="124C0C57"/>
    <w:rsid w:val="12563AB9"/>
    <w:rsid w:val="12572A7C"/>
    <w:rsid w:val="127B6072"/>
    <w:rsid w:val="128A1DDB"/>
    <w:rsid w:val="12C521D9"/>
    <w:rsid w:val="12C56108"/>
    <w:rsid w:val="12C67AFC"/>
    <w:rsid w:val="12D0002D"/>
    <w:rsid w:val="12D60CCF"/>
    <w:rsid w:val="12EA56A8"/>
    <w:rsid w:val="12F450A8"/>
    <w:rsid w:val="130D54B9"/>
    <w:rsid w:val="131F6897"/>
    <w:rsid w:val="13235F18"/>
    <w:rsid w:val="13475CA1"/>
    <w:rsid w:val="136A1383"/>
    <w:rsid w:val="137A2D83"/>
    <w:rsid w:val="13806E8A"/>
    <w:rsid w:val="13CA3E07"/>
    <w:rsid w:val="13DD1D5D"/>
    <w:rsid w:val="13E70FC5"/>
    <w:rsid w:val="13EB653A"/>
    <w:rsid w:val="13F81DD6"/>
    <w:rsid w:val="13FE555A"/>
    <w:rsid w:val="13FF38CD"/>
    <w:rsid w:val="143E5C8C"/>
    <w:rsid w:val="145946E6"/>
    <w:rsid w:val="14622EAC"/>
    <w:rsid w:val="146D1F92"/>
    <w:rsid w:val="14845547"/>
    <w:rsid w:val="149567BC"/>
    <w:rsid w:val="14AD4F62"/>
    <w:rsid w:val="14E47DD6"/>
    <w:rsid w:val="14E94A7E"/>
    <w:rsid w:val="14F21450"/>
    <w:rsid w:val="14F45D0B"/>
    <w:rsid w:val="1540672D"/>
    <w:rsid w:val="1550359F"/>
    <w:rsid w:val="15B44C2C"/>
    <w:rsid w:val="15FF5FA5"/>
    <w:rsid w:val="1614375D"/>
    <w:rsid w:val="1615307C"/>
    <w:rsid w:val="162A40BE"/>
    <w:rsid w:val="16445986"/>
    <w:rsid w:val="16647960"/>
    <w:rsid w:val="167216F8"/>
    <w:rsid w:val="167B1172"/>
    <w:rsid w:val="16816410"/>
    <w:rsid w:val="168C3194"/>
    <w:rsid w:val="1696199B"/>
    <w:rsid w:val="16A513C9"/>
    <w:rsid w:val="16BC6358"/>
    <w:rsid w:val="16DA2B72"/>
    <w:rsid w:val="170D06E0"/>
    <w:rsid w:val="17394A28"/>
    <w:rsid w:val="174156B7"/>
    <w:rsid w:val="176B423A"/>
    <w:rsid w:val="1795092C"/>
    <w:rsid w:val="17A4236A"/>
    <w:rsid w:val="17C11489"/>
    <w:rsid w:val="17D36066"/>
    <w:rsid w:val="182D23D6"/>
    <w:rsid w:val="184E6BDC"/>
    <w:rsid w:val="18565868"/>
    <w:rsid w:val="18A15C16"/>
    <w:rsid w:val="18A44B40"/>
    <w:rsid w:val="18E40B21"/>
    <w:rsid w:val="18F932EC"/>
    <w:rsid w:val="19370216"/>
    <w:rsid w:val="194476A1"/>
    <w:rsid w:val="195519DE"/>
    <w:rsid w:val="195A7925"/>
    <w:rsid w:val="1973775E"/>
    <w:rsid w:val="199B4023"/>
    <w:rsid w:val="199D7770"/>
    <w:rsid w:val="1A08513A"/>
    <w:rsid w:val="1A137BD4"/>
    <w:rsid w:val="1A233A40"/>
    <w:rsid w:val="1A7421E4"/>
    <w:rsid w:val="1A7E5944"/>
    <w:rsid w:val="1A960951"/>
    <w:rsid w:val="1AA64737"/>
    <w:rsid w:val="1AA85649"/>
    <w:rsid w:val="1AAB746A"/>
    <w:rsid w:val="1ABE5FBE"/>
    <w:rsid w:val="1AC70E37"/>
    <w:rsid w:val="1AC8397F"/>
    <w:rsid w:val="1AE2232B"/>
    <w:rsid w:val="1AE93EB4"/>
    <w:rsid w:val="1AED0694"/>
    <w:rsid w:val="1AFE63D7"/>
    <w:rsid w:val="1B14017C"/>
    <w:rsid w:val="1B195F8F"/>
    <w:rsid w:val="1B38684B"/>
    <w:rsid w:val="1B4650A2"/>
    <w:rsid w:val="1B4A3840"/>
    <w:rsid w:val="1B994BF0"/>
    <w:rsid w:val="1BA55F55"/>
    <w:rsid w:val="1BB21D0F"/>
    <w:rsid w:val="1BB32ED2"/>
    <w:rsid w:val="1BB6708C"/>
    <w:rsid w:val="1BBC4F72"/>
    <w:rsid w:val="1C0B4B26"/>
    <w:rsid w:val="1C1736F1"/>
    <w:rsid w:val="1C1A4C12"/>
    <w:rsid w:val="1C34578A"/>
    <w:rsid w:val="1C436CFC"/>
    <w:rsid w:val="1C5C6DEE"/>
    <w:rsid w:val="1C6277CB"/>
    <w:rsid w:val="1C661ABA"/>
    <w:rsid w:val="1C6A32CE"/>
    <w:rsid w:val="1C7E55CF"/>
    <w:rsid w:val="1C943EEF"/>
    <w:rsid w:val="1CA034C6"/>
    <w:rsid w:val="1CCB1E4B"/>
    <w:rsid w:val="1CF3558E"/>
    <w:rsid w:val="1CF95850"/>
    <w:rsid w:val="1D1B3A91"/>
    <w:rsid w:val="1D380B3C"/>
    <w:rsid w:val="1D5646ED"/>
    <w:rsid w:val="1D646D72"/>
    <w:rsid w:val="1D677A61"/>
    <w:rsid w:val="1D7569EA"/>
    <w:rsid w:val="1D8441DA"/>
    <w:rsid w:val="1D854FEF"/>
    <w:rsid w:val="1D8F1076"/>
    <w:rsid w:val="1D976632"/>
    <w:rsid w:val="1DD44185"/>
    <w:rsid w:val="1E092B57"/>
    <w:rsid w:val="1E0F6C5F"/>
    <w:rsid w:val="1E2E7CF5"/>
    <w:rsid w:val="1E412F59"/>
    <w:rsid w:val="1E517141"/>
    <w:rsid w:val="1E53077F"/>
    <w:rsid w:val="1E623BAB"/>
    <w:rsid w:val="1E6C4DFA"/>
    <w:rsid w:val="1E8E524D"/>
    <w:rsid w:val="1E8F70D5"/>
    <w:rsid w:val="1EB27646"/>
    <w:rsid w:val="1EBB6569"/>
    <w:rsid w:val="1ECB5344"/>
    <w:rsid w:val="1EDC0931"/>
    <w:rsid w:val="1EED2AC8"/>
    <w:rsid w:val="1F4A3824"/>
    <w:rsid w:val="1F6222A7"/>
    <w:rsid w:val="1F941C32"/>
    <w:rsid w:val="1FD55E39"/>
    <w:rsid w:val="1FEB3654"/>
    <w:rsid w:val="1FFE43CE"/>
    <w:rsid w:val="2033077C"/>
    <w:rsid w:val="20366387"/>
    <w:rsid w:val="2037377B"/>
    <w:rsid w:val="20533431"/>
    <w:rsid w:val="20620FFA"/>
    <w:rsid w:val="209073A8"/>
    <w:rsid w:val="20B87AEB"/>
    <w:rsid w:val="20E67639"/>
    <w:rsid w:val="210176DC"/>
    <w:rsid w:val="210241A3"/>
    <w:rsid w:val="21686C97"/>
    <w:rsid w:val="21735BE6"/>
    <w:rsid w:val="218129C0"/>
    <w:rsid w:val="2187304B"/>
    <w:rsid w:val="218A15EA"/>
    <w:rsid w:val="219D2643"/>
    <w:rsid w:val="21B11354"/>
    <w:rsid w:val="21C93C22"/>
    <w:rsid w:val="21D7149B"/>
    <w:rsid w:val="21FE6E8F"/>
    <w:rsid w:val="21FE77C3"/>
    <w:rsid w:val="22213B9B"/>
    <w:rsid w:val="223F5C78"/>
    <w:rsid w:val="22555B35"/>
    <w:rsid w:val="22727365"/>
    <w:rsid w:val="228169C4"/>
    <w:rsid w:val="229742A3"/>
    <w:rsid w:val="22AA6986"/>
    <w:rsid w:val="22B10EF6"/>
    <w:rsid w:val="22D42712"/>
    <w:rsid w:val="22F034D2"/>
    <w:rsid w:val="22FA266D"/>
    <w:rsid w:val="233E309D"/>
    <w:rsid w:val="23420950"/>
    <w:rsid w:val="2349291E"/>
    <w:rsid w:val="235D7F3B"/>
    <w:rsid w:val="236B3BA8"/>
    <w:rsid w:val="237A63C1"/>
    <w:rsid w:val="23836629"/>
    <w:rsid w:val="23A9505E"/>
    <w:rsid w:val="23C27E3A"/>
    <w:rsid w:val="23C64443"/>
    <w:rsid w:val="23CE2D81"/>
    <w:rsid w:val="23D14E46"/>
    <w:rsid w:val="23D55F12"/>
    <w:rsid w:val="240C069F"/>
    <w:rsid w:val="2416197C"/>
    <w:rsid w:val="242F161E"/>
    <w:rsid w:val="243D61B7"/>
    <w:rsid w:val="24474C85"/>
    <w:rsid w:val="24541CB7"/>
    <w:rsid w:val="247164DD"/>
    <w:rsid w:val="2473248F"/>
    <w:rsid w:val="2484698B"/>
    <w:rsid w:val="24940192"/>
    <w:rsid w:val="24C720C1"/>
    <w:rsid w:val="2501125F"/>
    <w:rsid w:val="25241CCB"/>
    <w:rsid w:val="25267DA7"/>
    <w:rsid w:val="25455AC1"/>
    <w:rsid w:val="255A7D95"/>
    <w:rsid w:val="258732D5"/>
    <w:rsid w:val="25AC53DC"/>
    <w:rsid w:val="25EB2C91"/>
    <w:rsid w:val="25FA2095"/>
    <w:rsid w:val="26223544"/>
    <w:rsid w:val="26306DEE"/>
    <w:rsid w:val="264A5C46"/>
    <w:rsid w:val="264C74E4"/>
    <w:rsid w:val="26835C15"/>
    <w:rsid w:val="26877F1B"/>
    <w:rsid w:val="26A3525F"/>
    <w:rsid w:val="26BB5453"/>
    <w:rsid w:val="26C40B75"/>
    <w:rsid w:val="26DF4E17"/>
    <w:rsid w:val="26FE7BDF"/>
    <w:rsid w:val="272E688D"/>
    <w:rsid w:val="273916EB"/>
    <w:rsid w:val="2739413C"/>
    <w:rsid w:val="273B5319"/>
    <w:rsid w:val="273F0FB8"/>
    <w:rsid w:val="27401546"/>
    <w:rsid w:val="27487620"/>
    <w:rsid w:val="275A5959"/>
    <w:rsid w:val="27785581"/>
    <w:rsid w:val="27994C74"/>
    <w:rsid w:val="27BD063F"/>
    <w:rsid w:val="27D7041B"/>
    <w:rsid w:val="27EE0D42"/>
    <w:rsid w:val="27FB6570"/>
    <w:rsid w:val="2800742B"/>
    <w:rsid w:val="280520B8"/>
    <w:rsid w:val="280D04A6"/>
    <w:rsid w:val="282647EB"/>
    <w:rsid w:val="285478B9"/>
    <w:rsid w:val="286C249F"/>
    <w:rsid w:val="287967F4"/>
    <w:rsid w:val="287F50ED"/>
    <w:rsid w:val="28815098"/>
    <w:rsid w:val="28896A8E"/>
    <w:rsid w:val="289B2F13"/>
    <w:rsid w:val="28B20F6E"/>
    <w:rsid w:val="28B50EC6"/>
    <w:rsid w:val="28F90B20"/>
    <w:rsid w:val="292E2967"/>
    <w:rsid w:val="293A0297"/>
    <w:rsid w:val="293A5511"/>
    <w:rsid w:val="2940611B"/>
    <w:rsid w:val="294514F9"/>
    <w:rsid w:val="296961B1"/>
    <w:rsid w:val="29822FAB"/>
    <w:rsid w:val="29991BCA"/>
    <w:rsid w:val="29AA23E9"/>
    <w:rsid w:val="29B15163"/>
    <w:rsid w:val="29C06017"/>
    <w:rsid w:val="29CF18D8"/>
    <w:rsid w:val="29FC7E2B"/>
    <w:rsid w:val="29FE48D0"/>
    <w:rsid w:val="2A005376"/>
    <w:rsid w:val="2A06727F"/>
    <w:rsid w:val="2A415E1E"/>
    <w:rsid w:val="2A4B5F1A"/>
    <w:rsid w:val="2A660470"/>
    <w:rsid w:val="2A6B4DD4"/>
    <w:rsid w:val="2A8B7C49"/>
    <w:rsid w:val="2A8D1BBB"/>
    <w:rsid w:val="2AA33C0E"/>
    <w:rsid w:val="2AC92840"/>
    <w:rsid w:val="2B273B7A"/>
    <w:rsid w:val="2B552424"/>
    <w:rsid w:val="2B57793E"/>
    <w:rsid w:val="2B6161AE"/>
    <w:rsid w:val="2B691261"/>
    <w:rsid w:val="2B9B38CF"/>
    <w:rsid w:val="2BCA5C9D"/>
    <w:rsid w:val="2BFE0E45"/>
    <w:rsid w:val="2C7747EC"/>
    <w:rsid w:val="2CB55FE4"/>
    <w:rsid w:val="2CDA3BE8"/>
    <w:rsid w:val="2D0D1776"/>
    <w:rsid w:val="2D4021B5"/>
    <w:rsid w:val="2D423089"/>
    <w:rsid w:val="2D452F54"/>
    <w:rsid w:val="2D6C617A"/>
    <w:rsid w:val="2D896E72"/>
    <w:rsid w:val="2DB82C0D"/>
    <w:rsid w:val="2DCC2297"/>
    <w:rsid w:val="2DD97BC5"/>
    <w:rsid w:val="2DFB49A1"/>
    <w:rsid w:val="2E1D51DD"/>
    <w:rsid w:val="2E2325D9"/>
    <w:rsid w:val="2E2547C1"/>
    <w:rsid w:val="2E402DEC"/>
    <w:rsid w:val="2E475FFA"/>
    <w:rsid w:val="2E543398"/>
    <w:rsid w:val="2E9D1F03"/>
    <w:rsid w:val="2E9E785C"/>
    <w:rsid w:val="2EDF4556"/>
    <w:rsid w:val="2EE14ADD"/>
    <w:rsid w:val="2EE3403F"/>
    <w:rsid w:val="2EE54DB9"/>
    <w:rsid w:val="2EEE1C8B"/>
    <w:rsid w:val="2F413C94"/>
    <w:rsid w:val="2F513F2E"/>
    <w:rsid w:val="2F755EB2"/>
    <w:rsid w:val="2F793865"/>
    <w:rsid w:val="2F835A02"/>
    <w:rsid w:val="2F837F80"/>
    <w:rsid w:val="2F966C1B"/>
    <w:rsid w:val="2FBE2780"/>
    <w:rsid w:val="2FE22A2E"/>
    <w:rsid w:val="2FE94064"/>
    <w:rsid w:val="2FEA3DF3"/>
    <w:rsid w:val="2FFF0BCF"/>
    <w:rsid w:val="30002DCD"/>
    <w:rsid w:val="30050068"/>
    <w:rsid w:val="30103067"/>
    <w:rsid w:val="30103B50"/>
    <w:rsid w:val="30324A5D"/>
    <w:rsid w:val="3044003E"/>
    <w:rsid w:val="304B1506"/>
    <w:rsid w:val="30645ED4"/>
    <w:rsid w:val="30906E39"/>
    <w:rsid w:val="30A255E2"/>
    <w:rsid w:val="30A45AD9"/>
    <w:rsid w:val="30E57BC8"/>
    <w:rsid w:val="310227DF"/>
    <w:rsid w:val="313C0F4A"/>
    <w:rsid w:val="31416C5C"/>
    <w:rsid w:val="31584683"/>
    <w:rsid w:val="31636EE4"/>
    <w:rsid w:val="31666CC8"/>
    <w:rsid w:val="3174067C"/>
    <w:rsid w:val="317462A0"/>
    <w:rsid w:val="31922417"/>
    <w:rsid w:val="31A359FC"/>
    <w:rsid w:val="31A55AB1"/>
    <w:rsid w:val="31BA0EA5"/>
    <w:rsid w:val="31BB0035"/>
    <w:rsid w:val="31C53E16"/>
    <w:rsid w:val="31C823B9"/>
    <w:rsid w:val="31F064BD"/>
    <w:rsid w:val="31F70D0A"/>
    <w:rsid w:val="320831A2"/>
    <w:rsid w:val="32193232"/>
    <w:rsid w:val="322C006F"/>
    <w:rsid w:val="3245707E"/>
    <w:rsid w:val="325F38DD"/>
    <w:rsid w:val="32675047"/>
    <w:rsid w:val="328F5F19"/>
    <w:rsid w:val="329068D8"/>
    <w:rsid w:val="32A27ED5"/>
    <w:rsid w:val="32A7018B"/>
    <w:rsid w:val="32CF70A4"/>
    <w:rsid w:val="32DE080C"/>
    <w:rsid w:val="32E946B8"/>
    <w:rsid w:val="333345B9"/>
    <w:rsid w:val="333E5306"/>
    <w:rsid w:val="33427B24"/>
    <w:rsid w:val="335D3A89"/>
    <w:rsid w:val="33AA5009"/>
    <w:rsid w:val="33B564B6"/>
    <w:rsid w:val="33BC7371"/>
    <w:rsid w:val="33DE5327"/>
    <w:rsid w:val="34057765"/>
    <w:rsid w:val="34135AD0"/>
    <w:rsid w:val="343C19BF"/>
    <w:rsid w:val="343D769C"/>
    <w:rsid w:val="344103A0"/>
    <w:rsid w:val="34563CEC"/>
    <w:rsid w:val="345871EF"/>
    <w:rsid w:val="346B6F58"/>
    <w:rsid w:val="349A0840"/>
    <w:rsid w:val="34CA05EB"/>
    <w:rsid w:val="34DB3F45"/>
    <w:rsid w:val="35202495"/>
    <w:rsid w:val="354E0A01"/>
    <w:rsid w:val="3550116E"/>
    <w:rsid w:val="35515150"/>
    <w:rsid w:val="35771F85"/>
    <w:rsid w:val="35821FA3"/>
    <w:rsid w:val="35AB59EC"/>
    <w:rsid w:val="35CA5DCC"/>
    <w:rsid w:val="36142354"/>
    <w:rsid w:val="36677861"/>
    <w:rsid w:val="36782A6C"/>
    <w:rsid w:val="36864ADD"/>
    <w:rsid w:val="36977FB6"/>
    <w:rsid w:val="36D96798"/>
    <w:rsid w:val="37127E28"/>
    <w:rsid w:val="372A2E4A"/>
    <w:rsid w:val="3731709B"/>
    <w:rsid w:val="376A5878"/>
    <w:rsid w:val="37AA0860"/>
    <w:rsid w:val="37C306EF"/>
    <w:rsid w:val="37C644F8"/>
    <w:rsid w:val="37C96D17"/>
    <w:rsid w:val="37CC5830"/>
    <w:rsid w:val="37DA7367"/>
    <w:rsid w:val="37EC78C7"/>
    <w:rsid w:val="3809461D"/>
    <w:rsid w:val="38300710"/>
    <w:rsid w:val="38320997"/>
    <w:rsid w:val="385D493D"/>
    <w:rsid w:val="3863740B"/>
    <w:rsid w:val="38992A37"/>
    <w:rsid w:val="38BF61AA"/>
    <w:rsid w:val="39372791"/>
    <w:rsid w:val="39463EF1"/>
    <w:rsid w:val="395C07C1"/>
    <w:rsid w:val="39635633"/>
    <w:rsid w:val="39737D53"/>
    <w:rsid w:val="3984067A"/>
    <w:rsid w:val="398D7AFC"/>
    <w:rsid w:val="399E6EF2"/>
    <w:rsid w:val="39C5572D"/>
    <w:rsid w:val="39DA6F4B"/>
    <w:rsid w:val="39DF6884"/>
    <w:rsid w:val="39E506FF"/>
    <w:rsid w:val="39F04FBF"/>
    <w:rsid w:val="3A1E5D66"/>
    <w:rsid w:val="3A3C626B"/>
    <w:rsid w:val="3A4326D6"/>
    <w:rsid w:val="3A69437C"/>
    <w:rsid w:val="3A8E3428"/>
    <w:rsid w:val="3AA467EC"/>
    <w:rsid w:val="3AB61227"/>
    <w:rsid w:val="3ABB07D3"/>
    <w:rsid w:val="3AC36444"/>
    <w:rsid w:val="3AD702C5"/>
    <w:rsid w:val="3AF87AD3"/>
    <w:rsid w:val="3B1D0737"/>
    <w:rsid w:val="3B3C2405"/>
    <w:rsid w:val="3B623EAA"/>
    <w:rsid w:val="3B6F3866"/>
    <w:rsid w:val="3B6F5ABF"/>
    <w:rsid w:val="3B780B3F"/>
    <w:rsid w:val="3BE16CCD"/>
    <w:rsid w:val="3BFC6057"/>
    <w:rsid w:val="3C8B16E3"/>
    <w:rsid w:val="3CA637BE"/>
    <w:rsid w:val="3CAC59D9"/>
    <w:rsid w:val="3CBA10AC"/>
    <w:rsid w:val="3CC13BFB"/>
    <w:rsid w:val="3CCA53EB"/>
    <w:rsid w:val="3CCD73D1"/>
    <w:rsid w:val="3CDD476D"/>
    <w:rsid w:val="3CE12244"/>
    <w:rsid w:val="3D0405AA"/>
    <w:rsid w:val="3D296189"/>
    <w:rsid w:val="3D3A3D8A"/>
    <w:rsid w:val="3D506F7C"/>
    <w:rsid w:val="3D514FB9"/>
    <w:rsid w:val="3D5E3DC4"/>
    <w:rsid w:val="3D5F2674"/>
    <w:rsid w:val="3D913FD1"/>
    <w:rsid w:val="3DE31540"/>
    <w:rsid w:val="3E035E21"/>
    <w:rsid w:val="3E275F5F"/>
    <w:rsid w:val="3E314342"/>
    <w:rsid w:val="3E3F3E09"/>
    <w:rsid w:val="3E47463A"/>
    <w:rsid w:val="3E4F008C"/>
    <w:rsid w:val="3E5947A4"/>
    <w:rsid w:val="3E681B80"/>
    <w:rsid w:val="3E6F67A9"/>
    <w:rsid w:val="3E733372"/>
    <w:rsid w:val="3E933CB6"/>
    <w:rsid w:val="3EC91F92"/>
    <w:rsid w:val="3EC9460D"/>
    <w:rsid w:val="3ED245AD"/>
    <w:rsid w:val="3ED44292"/>
    <w:rsid w:val="3F0D7C30"/>
    <w:rsid w:val="3F2B63FE"/>
    <w:rsid w:val="3F767B2C"/>
    <w:rsid w:val="3F8B28FB"/>
    <w:rsid w:val="3FB1102F"/>
    <w:rsid w:val="3FC72573"/>
    <w:rsid w:val="3FCE18A5"/>
    <w:rsid w:val="3FEE6571"/>
    <w:rsid w:val="3FF56966"/>
    <w:rsid w:val="401B05BF"/>
    <w:rsid w:val="40285E29"/>
    <w:rsid w:val="40374367"/>
    <w:rsid w:val="4037494E"/>
    <w:rsid w:val="40751504"/>
    <w:rsid w:val="40A66385"/>
    <w:rsid w:val="40C703AD"/>
    <w:rsid w:val="40D7345F"/>
    <w:rsid w:val="40E4734B"/>
    <w:rsid w:val="415A725F"/>
    <w:rsid w:val="41712770"/>
    <w:rsid w:val="417A74FF"/>
    <w:rsid w:val="41845AA8"/>
    <w:rsid w:val="41947EA6"/>
    <w:rsid w:val="41972769"/>
    <w:rsid w:val="41AA6C83"/>
    <w:rsid w:val="41E642F3"/>
    <w:rsid w:val="41F439DA"/>
    <w:rsid w:val="4233330F"/>
    <w:rsid w:val="423B3B37"/>
    <w:rsid w:val="42407F71"/>
    <w:rsid w:val="42595BEE"/>
    <w:rsid w:val="42741713"/>
    <w:rsid w:val="427E6C80"/>
    <w:rsid w:val="4286706E"/>
    <w:rsid w:val="428D402D"/>
    <w:rsid w:val="429D7E50"/>
    <w:rsid w:val="42A17593"/>
    <w:rsid w:val="42A23182"/>
    <w:rsid w:val="42AF61A7"/>
    <w:rsid w:val="42C818F8"/>
    <w:rsid w:val="42DF0DC2"/>
    <w:rsid w:val="43117814"/>
    <w:rsid w:val="433F3707"/>
    <w:rsid w:val="43443F48"/>
    <w:rsid w:val="436723C5"/>
    <w:rsid w:val="437D049D"/>
    <w:rsid w:val="438A6CDC"/>
    <w:rsid w:val="43A60733"/>
    <w:rsid w:val="441C5F40"/>
    <w:rsid w:val="4427537E"/>
    <w:rsid w:val="44410A09"/>
    <w:rsid w:val="447E679F"/>
    <w:rsid w:val="448A6147"/>
    <w:rsid w:val="44995171"/>
    <w:rsid w:val="44B53325"/>
    <w:rsid w:val="44B71BF0"/>
    <w:rsid w:val="44C8594E"/>
    <w:rsid w:val="44CD04F8"/>
    <w:rsid w:val="44D05BFC"/>
    <w:rsid w:val="44D527CB"/>
    <w:rsid w:val="44ED1C7A"/>
    <w:rsid w:val="45116E3E"/>
    <w:rsid w:val="45333D31"/>
    <w:rsid w:val="454D6FCB"/>
    <w:rsid w:val="455D3261"/>
    <w:rsid w:val="456650DA"/>
    <w:rsid w:val="45AA5B4A"/>
    <w:rsid w:val="45B55314"/>
    <w:rsid w:val="45C50E72"/>
    <w:rsid w:val="45FC0712"/>
    <w:rsid w:val="45FC305D"/>
    <w:rsid w:val="460C34F8"/>
    <w:rsid w:val="460E38F5"/>
    <w:rsid w:val="461C1268"/>
    <w:rsid w:val="461D7AD7"/>
    <w:rsid w:val="462B052A"/>
    <w:rsid w:val="462E5C16"/>
    <w:rsid w:val="466A49E1"/>
    <w:rsid w:val="46706E88"/>
    <w:rsid w:val="467949E8"/>
    <w:rsid w:val="468571A9"/>
    <w:rsid w:val="4686293B"/>
    <w:rsid w:val="46BB0EA2"/>
    <w:rsid w:val="472D6E53"/>
    <w:rsid w:val="473E6FFF"/>
    <w:rsid w:val="47675D33"/>
    <w:rsid w:val="47AF0BEA"/>
    <w:rsid w:val="47B23F3D"/>
    <w:rsid w:val="47EB3D8E"/>
    <w:rsid w:val="485419A8"/>
    <w:rsid w:val="48596165"/>
    <w:rsid w:val="486401D4"/>
    <w:rsid w:val="48655342"/>
    <w:rsid w:val="48683357"/>
    <w:rsid w:val="486F0A74"/>
    <w:rsid w:val="48784B00"/>
    <w:rsid w:val="48863D27"/>
    <w:rsid w:val="488770E0"/>
    <w:rsid w:val="489957B9"/>
    <w:rsid w:val="48C42D2D"/>
    <w:rsid w:val="48DB3E99"/>
    <w:rsid w:val="490F114B"/>
    <w:rsid w:val="492B471A"/>
    <w:rsid w:val="498F0475"/>
    <w:rsid w:val="49965B50"/>
    <w:rsid w:val="499E2B5C"/>
    <w:rsid w:val="49A067C0"/>
    <w:rsid w:val="49B3646E"/>
    <w:rsid w:val="49F4361C"/>
    <w:rsid w:val="49F54BA8"/>
    <w:rsid w:val="49F56C96"/>
    <w:rsid w:val="4A064151"/>
    <w:rsid w:val="4A474EBD"/>
    <w:rsid w:val="4A4C29B7"/>
    <w:rsid w:val="4A510643"/>
    <w:rsid w:val="4A5649E6"/>
    <w:rsid w:val="4A565894"/>
    <w:rsid w:val="4A6B10F2"/>
    <w:rsid w:val="4A7D6834"/>
    <w:rsid w:val="4ADD44F6"/>
    <w:rsid w:val="4ADE77D9"/>
    <w:rsid w:val="4B134908"/>
    <w:rsid w:val="4B82671F"/>
    <w:rsid w:val="4B866AF8"/>
    <w:rsid w:val="4BAB1471"/>
    <w:rsid w:val="4BB02BAE"/>
    <w:rsid w:val="4BE0227D"/>
    <w:rsid w:val="4BEC7E9D"/>
    <w:rsid w:val="4C043B43"/>
    <w:rsid w:val="4C045F8D"/>
    <w:rsid w:val="4C214F7C"/>
    <w:rsid w:val="4C4D1CA1"/>
    <w:rsid w:val="4C75148D"/>
    <w:rsid w:val="4CA76BCF"/>
    <w:rsid w:val="4CE71BB7"/>
    <w:rsid w:val="4CF259CA"/>
    <w:rsid w:val="4CF72114"/>
    <w:rsid w:val="4D1238D3"/>
    <w:rsid w:val="4D224F3D"/>
    <w:rsid w:val="4D283CA5"/>
    <w:rsid w:val="4D2A219A"/>
    <w:rsid w:val="4D2C1885"/>
    <w:rsid w:val="4D3850E9"/>
    <w:rsid w:val="4D44106E"/>
    <w:rsid w:val="4D4A6BFA"/>
    <w:rsid w:val="4D68153C"/>
    <w:rsid w:val="4D693EA8"/>
    <w:rsid w:val="4D761D6A"/>
    <w:rsid w:val="4D8C1495"/>
    <w:rsid w:val="4D9778FB"/>
    <w:rsid w:val="4D9A4864"/>
    <w:rsid w:val="4DA663CD"/>
    <w:rsid w:val="4DB07082"/>
    <w:rsid w:val="4DB85903"/>
    <w:rsid w:val="4DD6070B"/>
    <w:rsid w:val="4DE84BDA"/>
    <w:rsid w:val="4DEE4906"/>
    <w:rsid w:val="4E01771D"/>
    <w:rsid w:val="4E493B83"/>
    <w:rsid w:val="4E5D65E5"/>
    <w:rsid w:val="4E5E0BB9"/>
    <w:rsid w:val="4E6F1A3E"/>
    <w:rsid w:val="4E8D0FEE"/>
    <w:rsid w:val="4E915CF9"/>
    <w:rsid w:val="4EBC4546"/>
    <w:rsid w:val="4EBC62BA"/>
    <w:rsid w:val="4ED0446C"/>
    <w:rsid w:val="4ED2045E"/>
    <w:rsid w:val="4ED86E11"/>
    <w:rsid w:val="4F355C70"/>
    <w:rsid w:val="4F383685"/>
    <w:rsid w:val="4F3C208C"/>
    <w:rsid w:val="4F5D0FC6"/>
    <w:rsid w:val="4F602F95"/>
    <w:rsid w:val="4F714AE4"/>
    <w:rsid w:val="4F732DA2"/>
    <w:rsid w:val="4F9B4D82"/>
    <w:rsid w:val="4FA06033"/>
    <w:rsid w:val="4FA554E8"/>
    <w:rsid w:val="4FBD2C06"/>
    <w:rsid w:val="4FCC50BE"/>
    <w:rsid w:val="4FEE1CB6"/>
    <w:rsid w:val="5010533A"/>
    <w:rsid w:val="5035152E"/>
    <w:rsid w:val="5047467F"/>
    <w:rsid w:val="505E3CB8"/>
    <w:rsid w:val="50743ED3"/>
    <w:rsid w:val="5091002B"/>
    <w:rsid w:val="509A607A"/>
    <w:rsid w:val="50BE2588"/>
    <w:rsid w:val="50C937E3"/>
    <w:rsid w:val="50DA6DF5"/>
    <w:rsid w:val="50F5285E"/>
    <w:rsid w:val="50F535EC"/>
    <w:rsid w:val="511A2507"/>
    <w:rsid w:val="51297390"/>
    <w:rsid w:val="513218F5"/>
    <w:rsid w:val="514968E8"/>
    <w:rsid w:val="51497C58"/>
    <w:rsid w:val="51712AF7"/>
    <w:rsid w:val="517C07A9"/>
    <w:rsid w:val="51844E78"/>
    <w:rsid w:val="51A952CD"/>
    <w:rsid w:val="51B07591"/>
    <w:rsid w:val="51C048C2"/>
    <w:rsid w:val="521F6D17"/>
    <w:rsid w:val="524D7BCC"/>
    <w:rsid w:val="527303A5"/>
    <w:rsid w:val="52A232D0"/>
    <w:rsid w:val="52A90E2E"/>
    <w:rsid w:val="52B96787"/>
    <w:rsid w:val="53563E5C"/>
    <w:rsid w:val="538E455C"/>
    <w:rsid w:val="53992E1D"/>
    <w:rsid w:val="53B20998"/>
    <w:rsid w:val="53B67CA5"/>
    <w:rsid w:val="53BF6CBA"/>
    <w:rsid w:val="53C0291A"/>
    <w:rsid w:val="53F94ADE"/>
    <w:rsid w:val="5403614B"/>
    <w:rsid w:val="54156D1C"/>
    <w:rsid w:val="542732A5"/>
    <w:rsid w:val="5433282D"/>
    <w:rsid w:val="5445084F"/>
    <w:rsid w:val="544C168A"/>
    <w:rsid w:val="54602465"/>
    <w:rsid w:val="54784B4C"/>
    <w:rsid w:val="5479530F"/>
    <w:rsid w:val="54884D94"/>
    <w:rsid w:val="54915C5A"/>
    <w:rsid w:val="54BD5016"/>
    <w:rsid w:val="54BE7214"/>
    <w:rsid w:val="54C733C7"/>
    <w:rsid w:val="54CA618C"/>
    <w:rsid w:val="54DC51F2"/>
    <w:rsid w:val="55396B5E"/>
    <w:rsid w:val="553D1829"/>
    <w:rsid w:val="553D7EF9"/>
    <w:rsid w:val="55462CE2"/>
    <w:rsid w:val="55933D75"/>
    <w:rsid w:val="559A58FE"/>
    <w:rsid w:val="559C0C75"/>
    <w:rsid w:val="55A3400F"/>
    <w:rsid w:val="55A81C00"/>
    <w:rsid w:val="55F55951"/>
    <w:rsid w:val="55FB44D2"/>
    <w:rsid w:val="560E2893"/>
    <w:rsid w:val="561D685A"/>
    <w:rsid w:val="56437938"/>
    <w:rsid w:val="56452111"/>
    <w:rsid w:val="567877FE"/>
    <w:rsid w:val="567B626B"/>
    <w:rsid w:val="56B602CA"/>
    <w:rsid w:val="57083F25"/>
    <w:rsid w:val="571105AB"/>
    <w:rsid w:val="57184FB2"/>
    <w:rsid w:val="571D054E"/>
    <w:rsid w:val="574B750A"/>
    <w:rsid w:val="57751D0C"/>
    <w:rsid w:val="5777520F"/>
    <w:rsid w:val="57835D24"/>
    <w:rsid w:val="578C7366"/>
    <w:rsid w:val="579D2F77"/>
    <w:rsid w:val="57B27D36"/>
    <w:rsid w:val="57B823F5"/>
    <w:rsid w:val="57BE2CCF"/>
    <w:rsid w:val="57FD5E38"/>
    <w:rsid w:val="581B12F4"/>
    <w:rsid w:val="581D46BD"/>
    <w:rsid w:val="581F309E"/>
    <w:rsid w:val="586222DE"/>
    <w:rsid w:val="587926B6"/>
    <w:rsid w:val="58796AFF"/>
    <w:rsid w:val="587E2D21"/>
    <w:rsid w:val="588F6704"/>
    <w:rsid w:val="58B5264A"/>
    <w:rsid w:val="58D52BCD"/>
    <w:rsid w:val="58E00F5E"/>
    <w:rsid w:val="58ED44FA"/>
    <w:rsid w:val="59070EE3"/>
    <w:rsid w:val="590C11FE"/>
    <w:rsid w:val="593C2BCC"/>
    <w:rsid w:val="595557DA"/>
    <w:rsid w:val="596F2B98"/>
    <w:rsid w:val="599F2295"/>
    <w:rsid w:val="59AF534F"/>
    <w:rsid w:val="59C12FBC"/>
    <w:rsid w:val="59CC1E60"/>
    <w:rsid w:val="59D63A74"/>
    <w:rsid w:val="59E00EEA"/>
    <w:rsid w:val="5A097A31"/>
    <w:rsid w:val="5A1064F7"/>
    <w:rsid w:val="5A1C61F2"/>
    <w:rsid w:val="5A242C2E"/>
    <w:rsid w:val="5A29697E"/>
    <w:rsid w:val="5A781F79"/>
    <w:rsid w:val="5A940453"/>
    <w:rsid w:val="5ACF0EC8"/>
    <w:rsid w:val="5AD20770"/>
    <w:rsid w:val="5AE470AA"/>
    <w:rsid w:val="5B06473A"/>
    <w:rsid w:val="5B264B04"/>
    <w:rsid w:val="5B4204E7"/>
    <w:rsid w:val="5B6254BE"/>
    <w:rsid w:val="5B9251E4"/>
    <w:rsid w:val="5B957782"/>
    <w:rsid w:val="5BB163F5"/>
    <w:rsid w:val="5BB35E27"/>
    <w:rsid w:val="5BC86423"/>
    <w:rsid w:val="5BD708D1"/>
    <w:rsid w:val="5BE437C0"/>
    <w:rsid w:val="5BEB46D1"/>
    <w:rsid w:val="5BEC1201"/>
    <w:rsid w:val="5C0B0009"/>
    <w:rsid w:val="5C122B9F"/>
    <w:rsid w:val="5C24740C"/>
    <w:rsid w:val="5C2F0B76"/>
    <w:rsid w:val="5C622D9E"/>
    <w:rsid w:val="5CA4708A"/>
    <w:rsid w:val="5CA67742"/>
    <w:rsid w:val="5CC446A8"/>
    <w:rsid w:val="5CFA4461"/>
    <w:rsid w:val="5D0446FD"/>
    <w:rsid w:val="5D0D160B"/>
    <w:rsid w:val="5D1171F3"/>
    <w:rsid w:val="5D6420FF"/>
    <w:rsid w:val="5D762DB2"/>
    <w:rsid w:val="5D8B3CB6"/>
    <w:rsid w:val="5D8E356B"/>
    <w:rsid w:val="5DAE524D"/>
    <w:rsid w:val="5DDE66E1"/>
    <w:rsid w:val="5DE73030"/>
    <w:rsid w:val="5DF617A5"/>
    <w:rsid w:val="5E000894"/>
    <w:rsid w:val="5E207E4E"/>
    <w:rsid w:val="5E414DE0"/>
    <w:rsid w:val="5EDF33D5"/>
    <w:rsid w:val="5EFE411F"/>
    <w:rsid w:val="5F033C4F"/>
    <w:rsid w:val="5F247BEA"/>
    <w:rsid w:val="5F69318E"/>
    <w:rsid w:val="5F7500F6"/>
    <w:rsid w:val="5F770B2D"/>
    <w:rsid w:val="5F796BB3"/>
    <w:rsid w:val="5F9E5AEE"/>
    <w:rsid w:val="5FC324AB"/>
    <w:rsid w:val="5FC425B6"/>
    <w:rsid w:val="5FC86933"/>
    <w:rsid w:val="5FCF0409"/>
    <w:rsid w:val="5FDE239D"/>
    <w:rsid w:val="600416DE"/>
    <w:rsid w:val="600A4E1D"/>
    <w:rsid w:val="6015262D"/>
    <w:rsid w:val="6017680C"/>
    <w:rsid w:val="60467201"/>
    <w:rsid w:val="604D6582"/>
    <w:rsid w:val="60583829"/>
    <w:rsid w:val="605D0B4E"/>
    <w:rsid w:val="606210AF"/>
    <w:rsid w:val="60685F0A"/>
    <w:rsid w:val="607D18D9"/>
    <w:rsid w:val="60A40475"/>
    <w:rsid w:val="60AE12DC"/>
    <w:rsid w:val="60B008D5"/>
    <w:rsid w:val="60B81ABE"/>
    <w:rsid w:val="60BD5F46"/>
    <w:rsid w:val="60C36CB1"/>
    <w:rsid w:val="60F27F08"/>
    <w:rsid w:val="61087B82"/>
    <w:rsid w:val="61114295"/>
    <w:rsid w:val="613943B4"/>
    <w:rsid w:val="61420E1D"/>
    <w:rsid w:val="617A1231"/>
    <w:rsid w:val="618F1B97"/>
    <w:rsid w:val="61E01520"/>
    <w:rsid w:val="625C3077"/>
    <w:rsid w:val="626425D2"/>
    <w:rsid w:val="628A0BAD"/>
    <w:rsid w:val="62D91738"/>
    <w:rsid w:val="631055C4"/>
    <w:rsid w:val="631835AC"/>
    <w:rsid w:val="631C748D"/>
    <w:rsid w:val="63302FF2"/>
    <w:rsid w:val="635B5DFF"/>
    <w:rsid w:val="636F1CB6"/>
    <w:rsid w:val="637C32E4"/>
    <w:rsid w:val="639135DD"/>
    <w:rsid w:val="63AA0DF8"/>
    <w:rsid w:val="63B8372B"/>
    <w:rsid w:val="63B87FAB"/>
    <w:rsid w:val="63EE3AC0"/>
    <w:rsid w:val="63F70249"/>
    <w:rsid w:val="640D2487"/>
    <w:rsid w:val="642479F6"/>
    <w:rsid w:val="645F2839"/>
    <w:rsid w:val="646346FA"/>
    <w:rsid w:val="64637A42"/>
    <w:rsid w:val="64950DEC"/>
    <w:rsid w:val="64AD2673"/>
    <w:rsid w:val="64B22E2D"/>
    <w:rsid w:val="64B97A50"/>
    <w:rsid w:val="64D52DCB"/>
    <w:rsid w:val="64D861A5"/>
    <w:rsid w:val="64F02DF8"/>
    <w:rsid w:val="64F26571"/>
    <w:rsid w:val="65130B92"/>
    <w:rsid w:val="652C2C0D"/>
    <w:rsid w:val="654458C6"/>
    <w:rsid w:val="654E7F43"/>
    <w:rsid w:val="654F3053"/>
    <w:rsid w:val="655C0530"/>
    <w:rsid w:val="657B7B0E"/>
    <w:rsid w:val="65815627"/>
    <w:rsid w:val="659B47BF"/>
    <w:rsid w:val="65C51E6A"/>
    <w:rsid w:val="65D223C1"/>
    <w:rsid w:val="65E34CED"/>
    <w:rsid w:val="65E74C3F"/>
    <w:rsid w:val="660C3BCE"/>
    <w:rsid w:val="66130037"/>
    <w:rsid w:val="66145425"/>
    <w:rsid w:val="66197035"/>
    <w:rsid w:val="66344D3E"/>
    <w:rsid w:val="669D6F67"/>
    <w:rsid w:val="66A81479"/>
    <w:rsid w:val="66D4762D"/>
    <w:rsid w:val="66F64347"/>
    <w:rsid w:val="67057615"/>
    <w:rsid w:val="673E28F3"/>
    <w:rsid w:val="674403B4"/>
    <w:rsid w:val="679213C6"/>
    <w:rsid w:val="67955BEB"/>
    <w:rsid w:val="67A6317E"/>
    <w:rsid w:val="67A7359A"/>
    <w:rsid w:val="67A826BF"/>
    <w:rsid w:val="67E2426D"/>
    <w:rsid w:val="68023D1E"/>
    <w:rsid w:val="68351ED4"/>
    <w:rsid w:val="68356122"/>
    <w:rsid w:val="687916F5"/>
    <w:rsid w:val="68896E76"/>
    <w:rsid w:val="688E4C92"/>
    <w:rsid w:val="68B711D9"/>
    <w:rsid w:val="68C66228"/>
    <w:rsid w:val="68D46923"/>
    <w:rsid w:val="68ED11FF"/>
    <w:rsid w:val="68FD7A55"/>
    <w:rsid w:val="693367E2"/>
    <w:rsid w:val="69393742"/>
    <w:rsid w:val="696B0101"/>
    <w:rsid w:val="696F0988"/>
    <w:rsid w:val="697E7230"/>
    <w:rsid w:val="6980105E"/>
    <w:rsid w:val="69823841"/>
    <w:rsid w:val="6994643C"/>
    <w:rsid w:val="69C60EE7"/>
    <w:rsid w:val="69CF2D9B"/>
    <w:rsid w:val="69DC6DBD"/>
    <w:rsid w:val="69FA636D"/>
    <w:rsid w:val="6A295837"/>
    <w:rsid w:val="6A3C4858"/>
    <w:rsid w:val="6A442771"/>
    <w:rsid w:val="6A592C2A"/>
    <w:rsid w:val="6A5A768C"/>
    <w:rsid w:val="6A603A6A"/>
    <w:rsid w:val="6A623EAE"/>
    <w:rsid w:val="6A7E7A2C"/>
    <w:rsid w:val="6A816C62"/>
    <w:rsid w:val="6ADB7F23"/>
    <w:rsid w:val="6AF43AE9"/>
    <w:rsid w:val="6B0717E6"/>
    <w:rsid w:val="6B086224"/>
    <w:rsid w:val="6B1F06CE"/>
    <w:rsid w:val="6B4A6F94"/>
    <w:rsid w:val="6B990090"/>
    <w:rsid w:val="6BCB406A"/>
    <w:rsid w:val="6C7222EE"/>
    <w:rsid w:val="6C804F53"/>
    <w:rsid w:val="6C897DFD"/>
    <w:rsid w:val="6CFC5676"/>
    <w:rsid w:val="6D147885"/>
    <w:rsid w:val="6D403435"/>
    <w:rsid w:val="6D427355"/>
    <w:rsid w:val="6D4528D3"/>
    <w:rsid w:val="6D4D6552"/>
    <w:rsid w:val="6D592DEA"/>
    <w:rsid w:val="6D5D0DC4"/>
    <w:rsid w:val="6D700040"/>
    <w:rsid w:val="6DA650A1"/>
    <w:rsid w:val="6DB17F34"/>
    <w:rsid w:val="6DB7708E"/>
    <w:rsid w:val="6DBC66D5"/>
    <w:rsid w:val="6DBE53C8"/>
    <w:rsid w:val="6DCA5EE1"/>
    <w:rsid w:val="6E2A1850"/>
    <w:rsid w:val="6E4D7501"/>
    <w:rsid w:val="6E51696A"/>
    <w:rsid w:val="6E682BE5"/>
    <w:rsid w:val="6E7C00D8"/>
    <w:rsid w:val="6E8C2B1C"/>
    <w:rsid w:val="6EA0288E"/>
    <w:rsid w:val="6F545676"/>
    <w:rsid w:val="6F614ECB"/>
    <w:rsid w:val="6F6410C4"/>
    <w:rsid w:val="6F650CF0"/>
    <w:rsid w:val="6FA0028F"/>
    <w:rsid w:val="6FBD1335"/>
    <w:rsid w:val="70041C3B"/>
    <w:rsid w:val="70221706"/>
    <w:rsid w:val="704C454B"/>
    <w:rsid w:val="705F1F87"/>
    <w:rsid w:val="70690872"/>
    <w:rsid w:val="70705F14"/>
    <w:rsid w:val="708D2D57"/>
    <w:rsid w:val="70A242B7"/>
    <w:rsid w:val="70B1137C"/>
    <w:rsid w:val="70E02DBE"/>
    <w:rsid w:val="70E21A98"/>
    <w:rsid w:val="70EA7E91"/>
    <w:rsid w:val="70EB1132"/>
    <w:rsid w:val="711450B8"/>
    <w:rsid w:val="713A07CB"/>
    <w:rsid w:val="714E6EB5"/>
    <w:rsid w:val="715B45E1"/>
    <w:rsid w:val="71694510"/>
    <w:rsid w:val="717B51BA"/>
    <w:rsid w:val="719B4B44"/>
    <w:rsid w:val="71A4057D"/>
    <w:rsid w:val="71CD5CF5"/>
    <w:rsid w:val="71E72418"/>
    <w:rsid w:val="72010EC3"/>
    <w:rsid w:val="721A6718"/>
    <w:rsid w:val="721F5051"/>
    <w:rsid w:val="72280B44"/>
    <w:rsid w:val="723536EF"/>
    <w:rsid w:val="723F1F62"/>
    <w:rsid w:val="72501D1B"/>
    <w:rsid w:val="72566150"/>
    <w:rsid w:val="72734BB0"/>
    <w:rsid w:val="72903586"/>
    <w:rsid w:val="729B54D2"/>
    <w:rsid w:val="729F3984"/>
    <w:rsid w:val="72A90360"/>
    <w:rsid w:val="72B11C88"/>
    <w:rsid w:val="72B953CC"/>
    <w:rsid w:val="72CE5CF6"/>
    <w:rsid w:val="72DB6D7B"/>
    <w:rsid w:val="72FE28B9"/>
    <w:rsid w:val="7325133A"/>
    <w:rsid w:val="732E2CC7"/>
    <w:rsid w:val="733330C4"/>
    <w:rsid w:val="73391C98"/>
    <w:rsid w:val="735047DC"/>
    <w:rsid w:val="73605C6C"/>
    <w:rsid w:val="7362112C"/>
    <w:rsid w:val="73832108"/>
    <w:rsid w:val="739D1575"/>
    <w:rsid w:val="73AA0DA1"/>
    <w:rsid w:val="73B64AE5"/>
    <w:rsid w:val="73BF6872"/>
    <w:rsid w:val="73C51E79"/>
    <w:rsid w:val="73E1308B"/>
    <w:rsid w:val="73E16555"/>
    <w:rsid w:val="73F735EE"/>
    <w:rsid w:val="744D625F"/>
    <w:rsid w:val="7462776F"/>
    <w:rsid w:val="74AE507D"/>
    <w:rsid w:val="74B43899"/>
    <w:rsid w:val="74C60E29"/>
    <w:rsid w:val="74CB6BAB"/>
    <w:rsid w:val="75187092"/>
    <w:rsid w:val="752720C5"/>
    <w:rsid w:val="75671AD0"/>
    <w:rsid w:val="75722881"/>
    <w:rsid w:val="75DF0C72"/>
    <w:rsid w:val="75F0310B"/>
    <w:rsid w:val="76226FC2"/>
    <w:rsid w:val="762B521B"/>
    <w:rsid w:val="762C01F6"/>
    <w:rsid w:val="76344EBF"/>
    <w:rsid w:val="766666D9"/>
    <w:rsid w:val="767A5FC9"/>
    <w:rsid w:val="768032DA"/>
    <w:rsid w:val="76854455"/>
    <w:rsid w:val="76A3745B"/>
    <w:rsid w:val="76E34F90"/>
    <w:rsid w:val="76EA1A99"/>
    <w:rsid w:val="76EB4BA0"/>
    <w:rsid w:val="770138D0"/>
    <w:rsid w:val="772457FA"/>
    <w:rsid w:val="772E3BDB"/>
    <w:rsid w:val="774A3353"/>
    <w:rsid w:val="77564D2B"/>
    <w:rsid w:val="77602068"/>
    <w:rsid w:val="7769475C"/>
    <w:rsid w:val="776D717F"/>
    <w:rsid w:val="77794FDB"/>
    <w:rsid w:val="77CB6F4C"/>
    <w:rsid w:val="77CE269B"/>
    <w:rsid w:val="77E55750"/>
    <w:rsid w:val="77FD170C"/>
    <w:rsid w:val="781775E9"/>
    <w:rsid w:val="78315CBF"/>
    <w:rsid w:val="783A2016"/>
    <w:rsid w:val="783A2902"/>
    <w:rsid w:val="78640835"/>
    <w:rsid w:val="78D93E53"/>
    <w:rsid w:val="791871BB"/>
    <w:rsid w:val="79667728"/>
    <w:rsid w:val="79697FF4"/>
    <w:rsid w:val="79880773"/>
    <w:rsid w:val="798A5E1E"/>
    <w:rsid w:val="79A8636E"/>
    <w:rsid w:val="79B54ABA"/>
    <w:rsid w:val="79B96CAD"/>
    <w:rsid w:val="79BF0C4D"/>
    <w:rsid w:val="79C83587"/>
    <w:rsid w:val="79D71A3E"/>
    <w:rsid w:val="79E4560A"/>
    <w:rsid w:val="7A0F3CA0"/>
    <w:rsid w:val="7A275C1B"/>
    <w:rsid w:val="7A2F6982"/>
    <w:rsid w:val="7A541672"/>
    <w:rsid w:val="7A8E7ACA"/>
    <w:rsid w:val="7A9F6743"/>
    <w:rsid w:val="7AC13CF3"/>
    <w:rsid w:val="7B072D25"/>
    <w:rsid w:val="7B286B9A"/>
    <w:rsid w:val="7B2D301A"/>
    <w:rsid w:val="7B3E5CD7"/>
    <w:rsid w:val="7B6F065E"/>
    <w:rsid w:val="7B806F01"/>
    <w:rsid w:val="7B9B4FB3"/>
    <w:rsid w:val="7BD8048B"/>
    <w:rsid w:val="7BE63AD5"/>
    <w:rsid w:val="7BFB4974"/>
    <w:rsid w:val="7C28690B"/>
    <w:rsid w:val="7C4E2148"/>
    <w:rsid w:val="7C500216"/>
    <w:rsid w:val="7C6404D9"/>
    <w:rsid w:val="7CA67AA9"/>
    <w:rsid w:val="7CB57626"/>
    <w:rsid w:val="7D0D3B96"/>
    <w:rsid w:val="7D25315D"/>
    <w:rsid w:val="7D890C83"/>
    <w:rsid w:val="7D9D7924"/>
    <w:rsid w:val="7DC6656A"/>
    <w:rsid w:val="7DD96D84"/>
    <w:rsid w:val="7DFB1B98"/>
    <w:rsid w:val="7E410432"/>
    <w:rsid w:val="7E41280E"/>
    <w:rsid w:val="7E4435B5"/>
    <w:rsid w:val="7E601BF7"/>
    <w:rsid w:val="7E8B3D29"/>
    <w:rsid w:val="7EB51BF0"/>
    <w:rsid w:val="7ED0604B"/>
    <w:rsid w:val="7EE30A27"/>
    <w:rsid w:val="7F0326EE"/>
    <w:rsid w:val="7F094CDB"/>
    <w:rsid w:val="7F4C7230"/>
    <w:rsid w:val="7F7758E8"/>
    <w:rsid w:val="7FA6577A"/>
    <w:rsid w:val="7FC96C34"/>
    <w:rsid w:val="7FCD7561"/>
    <w:rsid w:val="7FD63D4B"/>
    <w:rsid w:val="7FE046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jc w:val="center"/>
    </w:pPr>
    <w:rPr>
      <w:rFonts w:eastAsia="方正大标宋简体"/>
      <w:sz w:val="42"/>
    </w:rPr>
  </w:style>
  <w:style w:type="paragraph" w:styleId="3">
    <w:name w:val="Date"/>
    <w:basedOn w:val="1"/>
    <w:next w:val="1"/>
    <w:qFormat/>
    <w:uiPriority w:val="0"/>
    <w:pPr>
      <w:ind w:left="100" w:leftChars="2500"/>
    </w:p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kern w:val="0"/>
      <w:sz w:val="18"/>
    </w:rPr>
  </w:style>
  <w:style w:type="character" w:styleId="9">
    <w:name w:val="page number"/>
    <w:basedOn w:val="8"/>
    <w:qFormat/>
    <w:uiPriority w:val="0"/>
  </w:style>
  <w:style w:type="character" w:styleId="10">
    <w:name w:val="Hyperlink"/>
    <w:basedOn w:val="8"/>
    <w:qFormat/>
    <w:uiPriority w:val="0"/>
    <w:rPr>
      <w:color w:val="0000FF"/>
      <w:u w:val="single"/>
    </w:rPr>
  </w:style>
  <w:style w:type="character" w:customStyle="1" w:styleId="11">
    <w:name w:val="页眉 Char"/>
    <w:link w:val="6"/>
    <w:qFormat/>
    <w:uiPriority w:val="0"/>
    <w:rPr>
      <w:sz w:val="18"/>
    </w:rPr>
  </w:style>
  <w:style w:type="paragraph" w:styleId="12">
    <w:name w:val="List Paragraph"/>
    <w:basedOn w:val="1"/>
    <w:qFormat/>
    <w:uiPriority w:val="0"/>
    <w:pPr>
      <w:spacing w:line="600" w:lineRule="exact"/>
      <w:ind w:firstLine="420" w:firstLineChars="200"/>
    </w:pPr>
    <w:rPr>
      <w:rFonts w:ascii="Calibri" w:hAnsi="Calibri"/>
      <w:szCs w:val="22"/>
    </w:rPr>
  </w:style>
  <w:style w:type="character" w:customStyle="1" w:styleId="13">
    <w:name w:val="font51"/>
    <w:basedOn w:val="8"/>
    <w:qFormat/>
    <w:uiPriority w:val="0"/>
    <w:rPr>
      <w:rFonts w:hint="eastAsia" w:ascii="宋体" w:hAnsi="宋体" w:eastAsia="宋体" w:cs="宋体"/>
      <w:b/>
      <w:color w:val="000000"/>
      <w:sz w:val="22"/>
      <w:szCs w:val="22"/>
      <w:u w:val="none"/>
    </w:rPr>
  </w:style>
  <w:style w:type="character" w:customStyle="1" w:styleId="14">
    <w:name w:val="font61"/>
    <w:basedOn w:val="8"/>
    <w:qFormat/>
    <w:uiPriority w:val="0"/>
    <w:rPr>
      <w:rFonts w:hint="default" w:ascii="Tahoma" w:hAnsi="Tahoma" w:eastAsia="Tahoma" w:cs="Tahoma"/>
      <w:b/>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1104</Words>
  <Characters>6299</Characters>
  <Lines>52</Lines>
  <Paragraphs>14</Paragraphs>
  <TotalTime>15</TotalTime>
  <ScaleCrop>false</ScaleCrop>
  <LinksUpToDate>false</LinksUpToDate>
  <CharactersWithSpaces>7389</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2019-01-05T04:32:00Z</dcterms:created>
  <dc:creator>胡泽彬</dc:creator>
  <cp:lastModifiedBy>   TA。</cp:lastModifiedBy>
  <cp:lastPrinted>2021-01-28T09:19:00Z</cp:lastPrinted>
  <dcterms:modified xsi:type="dcterms:W3CDTF">2021-03-24T07:21:45Z</dcterms:modified>
  <dc:title>关于柳叶湖万金障水利综合整治工程预算的审核报告</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4398A62B73DB41E98960FEE6DF7775C6</vt:lpwstr>
  </property>
</Properties>
</file>