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sz w:val="44"/>
          <w:szCs w:val="44"/>
        </w:rPr>
      </w:pPr>
      <w:r>
        <w:rPr>
          <w:rFonts w:hint="eastAsia" w:eastAsia="方正小标宋简体"/>
          <w:sz w:val="44"/>
          <w:szCs w:val="44"/>
        </w:rPr>
        <w:t>常德市本级湖南省政府采购电子卖场项目</w:t>
      </w:r>
    </w:p>
    <w:p>
      <w:pPr>
        <w:snapToGrid w:val="0"/>
        <w:spacing w:line="560" w:lineRule="exact"/>
        <w:jc w:val="center"/>
        <w:rPr>
          <w:rFonts w:eastAsia="方正小标宋简体"/>
          <w:sz w:val="44"/>
          <w:szCs w:val="44"/>
        </w:rPr>
      </w:pPr>
      <w:r>
        <w:rPr>
          <w:rFonts w:eastAsia="方正小标宋简体"/>
          <w:sz w:val="44"/>
          <w:szCs w:val="44"/>
        </w:rPr>
        <w:t>绩效评价报告</w:t>
      </w:r>
    </w:p>
    <w:p>
      <w:pPr>
        <w:snapToGrid w:val="0"/>
        <w:spacing w:line="560" w:lineRule="exact"/>
        <w:jc w:val="center"/>
        <w:rPr>
          <w:sz w:val="44"/>
          <w:szCs w:val="44"/>
        </w:rPr>
      </w:pPr>
    </w:p>
    <w:p>
      <w:pPr>
        <w:spacing w:line="560" w:lineRule="exact"/>
        <w:ind w:firstLine="670" w:firstLineChars="200"/>
        <w:rPr>
          <w:rFonts w:eastAsia="仿宋"/>
          <w:sz w:val="32"/>
          <w:szCs w:val="32"/>
        </w:rPr>
      </w:pPr>
      <w:r>
        <w:rPr>
          <w:rFonts w:eastAsia="仿宋"/>
          <w:bCs/>
          <w:sz w:val="32"/>
          <w:szCs w:val="32"/>
        </w:rPr>
        <w:t>为加强财政预算绩效管理，规范政府采购限额标准以下的小额采购行为，根据《湖南省财政厅关于印发&lt;湖南省预算支出绩效评价管理办法&gt;的通知》（湘财绩〔2020〕7号）、</w:t>
      </w:r>
      <w:r>
        <w:rPr>
          <w:rFonts w:eastAsia="仿宋"/>
          <w:sz w:val="32"/>
          <w:szCs w:val="32"/>
        </w:rPr>
        <w:t>《常德市财政局关于印发2021年常德市政府深化政府采购制度改革工作方案的通知》（常财办发〔2021〕13号）等文件精神，受常德市财政局委托，恒信弘正会计师事务所对常德市本级湖南省政府采购电子卖场项目（以下简称电子卖场项目）进行了绩效评价，现将评价情况报告如下：</w:t>
      </w:r>
    </w:p>
    <w:p>
      <w:pPr>
        <w:pStyle w:val="14"/>
        <w:numPr>
          <w:ilvl w:val="0"/>
          <w:numId w:val="1"/>
        </w:numPr>
        <w:spacing w:line="560" w:lineRule="exact"/>
        <w:ind w:firstLineChars="0"/>
        <w:rPr>
          <w:rFonts w:eastAsia="黑体"/>
          <w:sz w:val="32"/>
          <w:szCs w:val="32"/>
        </w:rPr>
      </w:pPr>
      <w:r>
        <w:rPr>
          <w:rFonts w:eastAsia="黑体"/>
          <w:sz w:val="32"/>
          <w:szCs w:val="32"/>
        </w:rPr>
        <w:t>基本情况</w:t>
      </w:r>
    </w:p>
    <w:p>
      <w:pPr>
        <w:pStyle w:val="14"/>
        <w:numPr>
          <w:ilvl w:val="0"/>
          <w:numId w:val="2"/>
        </w:numPr>
        <w:spacing w:line="560" w:lineRule="exact"/>
        <w:ind w:firstLineChars="0"/>
        <w:rPr>
          <w:rFonts w:eastAsia="楷体_GB2312"/>
          <w:sz w:val="32"/>
          <w:szCs w:val="32"/>
        </w:rPr>
      </w:pPr>
      <w:r>
        <w:rPr>
          <w:rFonts w:eastAsia="楷体_GB2312"/>
          <w:sz w:val="32"/>
          <w:szCs w:val="32"/>
        </w:rPr>
        <w:t>项目概况</w:t>
      </w:r>
    </w:p>
    <w:p>
      <w:pPr>
        <w:numPr>
          <w:ilvl w:val="0"/>
          <w:numId w:val="3"/>
        </w:numPr>
        <w:spacing w:line="560" w:lineRule="exact"/>
        <w:ind w:firstLine="670"/>
        <w:rPr>
          <w:rFonts w:eastAsia="仿宋"/>
          <w:sz w:val="32"/>
          <w:szCs w:val="32"/>
        </w:rPr>
      </w:pPr>
      <w:r>
        <w:rPr>
          <w:rFonts w:eastAsia="仿宋"/>
          <w:sz w:val="32"/>
          <w:szCs w:val="32"/>
        </w:rPr>
        <w:t>项目背景</w:t>
      </w:r>
    </w:p>
    <w:p>
      <w:pPr>
        <w:widowControl/>
        <w:spacing w:line="560" w:lineRule="exact"/>
        <w:ind w:firstLine="670" w:firstLineChars="200"/>
        <w:jc w:val="left"/>
        <w:rPr>
          <w:rFonts w:eastAsia="仿宋"/>
          <w:sz w:val="32"/>
          <w:szCs w:val="32"/>
        </w:rPr>
      </w:pPr>
      <w:r>
        <w:rPr>
          <w:rFonts w:eastAsia="仿宋"/>
          <w:sz w:val="32"/>
          <w:szCs w:val="32"/>
        </w:rPr>
        <w:t>为深化政府采购制度改革，优化政府采购领域的营商环境，</w:t>
      </w:r>
      <w:r>
        <w:rPr>
          <w:rFonts w:eastAsia="仿宋"/>
          <w:bCs/>
          <w:sz w:val="32"/>
          <w:szCs w:val="32"/>
        </w:rPr>
        <w:t>规范</w:t>
      </w:r>
      <w:r>
        <w:rPr>
          <w:rFonts w:hint="eastAsia" w:eastAsia="仿宋"/>
          <w:bCs/>
          <w:sz w:val="32"/>
          <w:szCs w:val="32"/>
        </w:rPr>
        <w:t>及方便</w:t>
      </w:r>
      <w:r>
        <w:rPr>
          <w:rFonts w:eastAsia="仿宋"/>
          <w:bCs/>
          <w:sz w:val="32"/>
          <w:szCs w:val="32"/>
        </w:rPr>
        <w:t>政府采购限额标准以下的小额采购行为，</w:t>
      </w:r>
      <w:r>
        <w:rPr>
          <w:rFonts w:eastAsia="仿宋"/>
          <w:sz w:val="32"/>
          <w:szCs w:val="32"/>
        </w:rPr>
        <w:t>增强资金支出的透明度，实现资金支出过程全留痕，</w:t>
      </w:r>
      <w:r>
        <w:rPr>
          <w:rFonts w:hint="eastAsia" w:eastAsia="仿宋"/>
          <w:sz w:val="32"/>
          <w:szCs w:val="32"/>
        </w:rPr>
        <w:t>建立监督体制，</w:t>
      </w:r>
      <w:r>
        <w:rPr>
          <w:rFonts w:eastAsia="仿宋"/>
          <w:sz w:val="32"/>
          <w:szCs w:val="32"/>
        </w:rPr>
        <w:t>通过</w:t>
      </w:r>
      <w:r>
        <w:rPr>
          <w:rFonts w:eastAsia="仿宋"/>
          <w:bCs/>
          <w:sz w:val="32"/>
          <w:szCs w:val="32"/>
        </w:rPr>
        <w:t>构建“互联网+政府采购”科学管理体系，</w:t>
      </w:r>
      <w:r>
        <w:rPr>
          <w:rFonts w:eastAsia="仿宋"/>
          <w:sz w:val="32"/>
          <w:szCs w:val="32"/>
        </w:rPr>
        <w:t>为政府采购改革转型发展提供有效的工具支撑。2019年11月湖南省财政厅出台了《湖南省政府采购电子卖场管理办法》，</w:t>
      </w:r>
      <w:r>
        <w:rPr>
          <w:rFonts w:eastAsia="仿宋"/>
          <w:color w:val="000000"/>
          <w:kern w:val="0"/>
          <w:sz w:val="32"/>
          <w:szCs w:val="32"/>
        </w:rPr>
        <w:t>湖南省各级国家机关、事业单位和团体组织（以下简称采购人）采购政府采购限额标准以下的货物、服务和工程，原则上应通过电子卖场进行。</w:t>
      </w:r>
      <w:r>
        <w:rPr>
          <w:rFonts w:eastAsia="仿宋"/>
          <w:sz w:val="32"/>
          <w:szCs w:val="32"/>
        </w:rPr>
        <w:t>常德市财政局于2020年3月31日转发湖南省财政厅关于印发《湖南省政府采购电子卖场管理办法》的通知（湘财购〔2019〕27号），要求常德市各国家机关、事业单位和团体（以下简称采购人）组织采购政府采购限额以下的货物、服务和工程自2020年5月6日起，原则上应通过电子卖场进行。</w:t>
      </w:r>
    </w:p>
    <w:p>
      <w:pPr>
        <w:spacing w:line="560" w:lineRule="exact"/>
        <w:ind w:firstLine="670" w:firstLineChars="200"/>
        <w:rPr>
          <w:rFonts w:eastAsia="仿宋"/>
          <w:sz w:val="32"/>
          <w:szCs w:val="32"/>
        </w:rPr>
      </w:pPr>
      <w:r>
        <w:rPr>
          <w:rFonts w:eastAsia="仿宋"/>
          <w:sz w:val="32"/>
          <w:szCs w:val="32"/>
        </w:rPr>
        <w:t>2．项目主要内容及实施情况</w:t>
      </w:r>
    </w:p>
    <w:p>
      <w:pPr>
        <w:widowControl/>
        <w:spacing w:line="560" w:lineRule="exact"/>
        <w:ind w:firstLine="670" w:firstLineChars="200"/>
        <w:jc w:val="left"/>
        <w:rPr>
          <w:rFonts w:ascii="仿宋" w:hAnsi="仿宋" w:eastAsia="仿宋" w:cs="仿宋"/>
          <w:sz w:val="32"/>
          <w:szCs w:val="32"/>
        </w:rPr>
      </w:pPr>
      <w:r>
        <w:rPr>
          <w:rFonts w:hint="eastAsia" w:ascii="仿宋" w:hAnsi="仿宋" w:eastAsia="仿宋" w:cs="仿宋"/>
          <w:color w:val="000000"/>
          <w:kern w:val="0"/>
          <w:sz w:val="32"/>
          <w:szCs w:val="32"/>
        </w:rPr>
        <w:t>湖南省政府采购电子卖场（以下简称电子卖场）是依托信息网络技术建立的、政府采购限额标准以下的货物、服务和工程采购的互联网交易和监管平台，电子卖场由湖南省财政厅委托运营商建设和运营。未列入严重失信行为名单和经营异常名录的法人和其他组织，同意遵守《湖南省政府采购电子卖场入驻承诺书》，即可在湖南省政府采购网或电子卖场注册成为入驻供应商。采购人按照部门预算、采购预算、资产配置限额标准和电子卖场的交易规则和流程进行采购，按照国库集中支付的规定和合同的约定及时足额结算合同款项，切实履行预算执行主体责任和采购主体责任。各级财政部门按预算管理级次对采购人、采购活动以及相关入驻供应商进行监管。项目实施单位涉及常德市政府采购管理办公室（以下简称市采购办）、采购人、供应商和电子卖场平台运营商（以下简称平台运营商）。</w:t>
      </w:r>
    </w:p>
    <w:p>
      <w:pPr>
        <w:spacing w:line="560" w:lineRule="exact"/>
        <w:ind w:firstLine="670" w:firstLineChars="200"/>
        <w:rPr>
          <w:rFonts w:eastAsia="仿宋"/>
          <w:sz w:val="32"/>
          <w:szCs w:val="32"/>
        </w:rPr>
      </w:pPr>
      <w:r>
        <w:rPr>
          <w:rFonts w:eastAsia="仿宋"/>
          <w:sz w:val="32"/>
          <w:szCs w:val="32"/>
        </w:rPr>
        <w:t>市采购办开发了电子卖场操作宣传动画,在市政府采购网增加了电子卖场链接。为方便入驻供应商熟知电子卖场操作流程，市采购办加大宣传与培训力度，积极招募供应商入驻，截至2021年7月，常德市本地供应商入驻平台7,308家。为提高电子卖场交易渗透率，市采购办在为采购人提供采购账号的同时开展电子卖场实施及政府采购业务培训会，截至2021年7月，市本级入驻平台采购单位家数255家，累计订单数34,347笔，累计交易额46,849.29万元，交易渗透率94%；全市（含区县）入驻平台采购单位家数2,368家，累计订单数131,373笔，累计交易额218,466.05万元，交易渗透率91.09%。</w:t>
      </w:r>
      <w:r>
        <w:rPr>
          <w:rFonts w:hint="eastAsia" w:eastAsia="仿宋"/>
          <w:sz w:val="32"/>
          <w:szCs w:val="32"/>
        </w:rPr>
        <w:t>2021年上半年常德市电子卖场交易额12.10亿，位列全省第一。</w:t>
      </w:r>
    </w:p>
    <w:p>
      <w:pPr>
        <w:spacing w:line="560" w:lineRule="exact"/>
        <w:ind w:firstLine="670" w:firstLineChars="200"/>
        <w:rPr>
          <w:rFonts w:eastAsia="楷体_GB2312"/>
          <w:bCs/>
          <w:sz w:val="32"/>
          <w:szCs w:val="32"/>
        </w:rPr>
      </w:pPr>
      <w:r>
        <w:rPr>
          <w:rFonts w:eastAsia="楷体_GB2312"/>
          <w:bCs/>
          <w:sz w:val="32"/>
          <w:szCs w:val="32"/>
        </w:rPr>
        <w:t>（二）项目绩效目标</w:t>
      </w:r>
    </w:p>
    <w:p>
      <w:pPr>
        <w:spacing w:line="560" w:lineRule="exact"/>
        <w:ind w:firstLine="670" w:firstLineChars="200"/>
        <w:rPr>
          <w:rFonts w:eastAsia="仿宋"/>
          <w:sz w:val="32"/>
          <w:szCs w:val="32"/>
        </w:rPr>
      </w:pPr>
      <w:r>
        <w:rPr>
          <w:rFonts w:eastAsia="仿宋"/>
          <w:sz w:val="32"/>
          <w:szCs w:val="32"/>
        </w:rPr>
        <w:t>1．项目绩效总目标</w:t>
      </w:r>
    </w:p>
    <w:p>
      <w:pPr>
        <w:spacing w:line="560" w:lineRule="exact"/>
        <w:ind w:firstLine="670" w:firstLineChars="200"/>
        <w:rPr>
          <w:rFonts w:eastAsia="仿宋"/>
          <w:sz w:val="32"/>
          <w:szCs w:val="32"/>
        </w:rPr>
      </w:pPr>
      <w:r>
        <w:rPr>
          <w:rFonts w:eastAsia="仿宋"/>
          <w:sz w:val="32"/>
          <w:szCs w:val="32"/>
        </w:rPr>
        <w:t>通过实施湖南省政府采购电子卖场项目，推动政府采购制度改革向纵深发展，加快采购管理由程序导向型向结果导向型的转变，简化采购程序、优化操作流程、加强内部控制、强化执行监管，提升政府采购监管能力和执行手段的现代化。</w:t>
      </w:r>
    </w:p>
    <w:p>
      <w:pPr>
        <w:spacing w:line="560" w:lineRule="exact"/>
        <w:ind w:firstLine="670" w:firstLineChars="200"/>
        <w:rPr>
          <w:rFonts w:eastAsia="仿宋"/>
          <w:sz w:val="32"/>
          <w:szCs w:val="32"/>
        </w:rPr>
      </w:pPr>
      <w:r>
        <w:rPr>
          <w:rFonts w:eastAsia="仿宋"/>
          <w:sz w:val="32"/>
          <w:szCs w:val="32"/>
        </w:rPr>
        <w:t>2. 项目年度绩效目标</w:t>
      </w:r>
    </w:p>
    <w:p>
      <w:pPr>
        <w:spacing w:line="560" w:lineRule="exact"/>
        <w:ind w:firstLine="670" w:firstLineChars="200"/>
        <w:rPr>
          <w:rFonts w:eastAsia="仿宋"/>
          <w:sz w:val="32"/>
          <w:szCs w:val="32"/>
        </w:rPr>
      </w:pPr>
      <w:r>
        <w:rPr>
          <w:rFonts w:eastAsia="仿宋"/>
          <w:sz w:val="32"/>
          <w:szCs w:val="32"/>
        </w:rPr>
        <w:t>（1）产出指标</w:t>
      </w:r>
    </w:p>
    <w:p>
      <w:pPr>
        <w:spacing w:line="560" w:lineRule="exact"/>
        <w:ind w:firstLine="670" w:firstLineChars="200"/>
        <w:rPr>
          <w:rFonts w:eastAsia="仿宋"/>
          <w:sz w:val="32"/>
          <w:szCs w:val="32"/>
        </w:rPr>
      </w:pPr>
      <w:r>
        <w:rPr>
          <w:rFonts w:eastAsia="仿宋"/>
          <w:sz w:val="32"/>
          <w:szCs w:val="32"/>
        </w:rPr>
        <w:t>①数量指标。预算单位入驻率100%；本地供应商入驻平台种类16大类；商品（服务）覆盖100%；本地供应商每类商品（服务）入驻3家以上；交易渗透率</w:t>
      </w:r>
      <w:r>
        <w:rPr>
          <w:rFonts w:hint="eastAsia" w:eastAsia="仿宋"/>
          <w:sz w:val="32"/>
          <w:szCs w:val="32"/>
        </w:rPr>
        <w:t>9</w:t>
      </w:r>
      <w:r>
        <w:rPr>
          <w:rFonts w:eastAsia="仿宋"/>
          <w:sz w:val="32"/>
          <w:szCs w:val="32"/>
        </w:rPr>
        <w:t>0%</w:t>
      </w:r>
      <w:r>
        <w:rPr>
          <w:rFonts w:hint="eastAsia" w:eastAsia="仿宋"/>
          <w:sz w:val="32"/>
          <w:szCs w:val="32"/>
        </w:rPr>
        <w:t>以上</w:t>
      </w:r>
      <w:r>
        <w:rPr>
          <w:rFonts w:eastAsia="仿宋"/>
          <w:sz w:val="32"/>
          <w:szCs w:val="32"/>
        </w:rPr>
        <w:t>；业务培训次数1次以上；平台宣传次数1次以上；财政监督检查次数1次以上。</w:t>
      </w:r>
    </w:p>
    <w:p>
      <w:pPr>
        <w:spacing w:line="560" w:lineRule="exact"/>
        <w:ind w:firstLine="670" w:firstLineChars="200"/>
        <w:rPr>
          <w:rFonts w:eastAsia="仿宋"/>
          <w:sz w:val="32"/>
          <w:szCs w:val="32"/>
        </w:rPr>
      </w:pPr>
      <w:r>
        <w:rPr>
          <w:rFonts w:eastAsia="仿宋"/>
          <w:sz w:val="32"/>
          <w:szCs w:val="32"/>
        </w:rPr>
        <w:t>②质量指标。供应商资质合规率100%；上架产品质量合规率100%；供应商经营行为合规率100%；应采尽采率100%；平台运行正常率100%；商品上架归类准确率100%；政策知晓率100%。</w:t>
      </w:r>
    </w:p>
    <w:p>
      <w:pPr>
        <w:spacing w:line="560" w:lineRule="exact"/>
        <w:ind w:firstLine="670" w:firstLineChars="200"/>
        <w:rPr>
          <w:rFonts w:eastAsia="仿宋"/>
          <w:sz w:val="32"/>
          <w:szCs w:val="32"/>
        </w:rPr>
      </w:pPr>
      <w:r>
        <w:rPr>
          <w:rFonts w:eastAsia="仿宋"/>
          <w:sz w:val="32"/>
          <w:szCs w:val="32"/>
        </w:rPr>
        <w:t>③时效指标。电子卖场采购2020年5月6日开始实施，政策执行及时率100%。</w:t>
      </w:r>
    </w:p>
    <w:p>
      <w:pPr>
        <w:spacing w:line="560" w:lineRule="exact"/>
        <w:ind w:firstLine="670" w:firstLineChars="200"/>
        <w:rPr>
          <w:rFonts w:eastAsia="仿宋"/>
          <w:sz w:val="32"/>
          <w:szCs w:val="32"/>
        </w:rPr>
      </w:pPr>
      <w:r>
        <w:rPr>
          <w:rFonts w:eastAsia="仿宋"/>
          <w:sz w:val="32"/>
          <w:szCs w:val="32"/>
        </w:rPr>
        <w:t>④成本指标。商品成交价格合理率100%。</w:t>
      </w:r>
    </w:p>
    <w:p>
      <w:pPr>
        <w:spacing w:line="560" w:lineRule="exact"/>
        <w:ind w:firstLine="670" w:firstLineChars="200"/>
        <w:rPr>
          <w:rFonts w:eastAsia="仿宋"/>
          <w:sz w:val="32"/>
          <w:szCs w:val="32"/>
        </w:rPr>
      </w:pPr>
      <w:r>
        <w:rPr>
          <w:rFonts w:eastAsia="仿宋"/>
          <w:sz w:val="32"/>
          <w:szCs w:val="32"/>
        </w:rPr>
        <w:t>（2）效益目标</w:t>
      </w:r>
    </w:p>
    <w:p>
      <w:pPr>
        <w:spacing w:line="560" w:lineRule="exact"/>
        <w:ind w:firstLine="670" w:firstLineChars="200"/>
        <w:rPr>
          <w:rFonts w:eastAsia="仿宋"/>
          <w:sz w:val="32"/>
          <w:szCs w:val="32"/>
        </w:rPr>
      </w:pPr>
      <w:r>
        <w:rPr>
          <w:rFonts w:eastAsia="仿宋"/>
          <w:sz w:val="32"/>
          <w:szCs w:val="32"/>
        </w:rPr>
        <w:t>①强化依法采购，优化营商环境。</w:t>
      </w:r>
    </w:p>
    <w:p>
      <w:pPr>
        <w:spacing w:line="560" w:lineRule="exact"/>
        <w:ind w:firstLine="670" w:firstLineChars="200"/>
        <w:rPr>
          <w:rFonts w:eastAsia="仿宋"/>
          <w:sz w:val="32"/>
          <w:szCs w:val="32"/>
        </w:rPr>
      </w:pPr>
      <w:r>
        <w:rPr>
          <w:rFonts w:eastAsia="仿宋"/>
          <w:sz w:val="32"/>
          <w:szCs w:val="32"/>
        </w:rPr>
        <w:t>②拓宽采购渠道，提高支出透明度。</w:t>
      </w:r>
    </w:p>
    <w:p>
      <w:pPr>
        <w:spacing w:line="560" w:lineRule="exact"/>
        <w:ind w:firstLine="670" w:firstLineChars="200"/>
        <w:rPr>
          <w:rFonts w:eastAsia="仿宋"/>
          <w:sz w:val="32"/>
          <w:szCs w:val="32"/>
        </w:rPr>
      </w:pPr>
      <w:r>
        <w:rPr>
          <w:rFonts w:eastAsia="仿宋"/>
          <w:sz w:val="32"/>
          <w:szCs w:val="32"/>
        </w:rPr>
        <w:t>③加强平台建设，探索政采新发展。</w:t>
      </w:r>
    </w:p>
    <w:p>
      <w:pPr>
        <w:spacing w:line="560" w:lineRule="exact"/>
        <w:ind w:firstLine="670" w:firstLineChars="200"/>
        <w:rPr>
          <w:rFonts w:eastAsia="仿宋"/>
          <w:sz w:val="32"/>
          <w:szCs w:val="32"/>
        </w:rPr>
      </w:pPr>
      <w:r>
        <w:rPr>
          <w:rFonts w:eastAsia="仿宋"/>
          <w:sz w:val="32"/>
          <w:szCs w:val="32"/>
        </w:rPr>
        <w:t>④满意度。各类服务对象满意度90%以上。</w:t>
      </w:r>
    </w:p>
    <w:p>
      <w:pPr>
        <w:spacing w:line="560" w:lineRule="exact"/>
        <w:ind w:firstLine="670" w:firstLineChars="200"/>
        <w:rPr>
          <w:rFonts w:eastAsia="黑体"/>
          <w:kern w:val="0"/>
          <w:sz w:val="32"/>
          <w:szCs w:val="32"/>
        </w:rPr>
      </w:pPr>
      <w:r>
        <w:rPr>
          <w:rFonts w:eastAsia="黑体"/>
          <w:kern w:val="0"/>
          <w:sz w:val="32"/>
          <w:szCs w:val="32"/>
        </w:rPr>
        <w:t>二、绩效评价工作开展情况</w:t>
      </w:r>
    </w:p>
    <w:p>
      <w:pPr>
        <w:spacing w:line="560" w:lineRule="exact"/>
        <w:ind w:firstLine="670" w:firstLineChars="200"/>
        <w:rPr>
          <w:rFonts w:eastAsia="仿宋"/>
          <w:sz w:val="32"/>
          <w:szCs w:val="32"/>
        </w:rPr>
      </w:pPr>
      <w:r>
        <w:rPr>
          <w:rFonts w:eastAsia="仿宋"/>
          <w:sz w:val="32"/>
          <w:szCs w:val="32"/>
        </w:rPr>
        <w:t>恒信弘正会计师事务所于2021年7月21日至9月18日对电子卖场项目进行了现场评价，为全面了解常德市电子卖场采购总体实施情况，本次评价范围延伸到了区县。评价过程中听取市本级、鼎城区、柳叶湖管理区、澧县、津市财政部门关于本辖区电子卖场采购实施情况的报告，现场了解了市本级及区县15家预算单位电子卖场采购执行情况，听取相关单位情况介绍、收集查阅相关资料、审核资金收支情况。随机选取了78家采购人、72家供应商进行问卷调查。与市采购办沟通交流后，综合分析形成本项目绩效评价报告。</w:t>
      </w:r>
    </w:p>
    <w:p>
      <w:pPr>
        <w:spacing w:line="560" w:lineRule="exact"/>
        <w:ind w:firstLine="670" w:firstLineChars="200"/>
        <w:outlineLvl w:val="0"/>
        <w:rPr>
          <w:rFonts w:eastAsia="黑体"/>
          <w:kern w:val="0"/>
          <w:sz w:val="32"/>
          <w:szCs w:val="32"/>
        </w:rPr>
      </w:pPr>
      <w:r>
        <w:rPr>
          <w:rFonts w:eastAsia="黑体"/>
          <w:kern w:val="0"/>
          <w:sz w:val="32"/>
          <w:szCs w:val="32"/>
        </w:rPr>
        <w:t>三、综合评价情况及评价结论</w:t>
      </w:r>
    </w:p>
    <w:p>
      <w:pPr>
        <w:spacing w:line="560" w:lineRule="exact"/>
        <w:ind w:firstLine="670" w:firstLineChars="200"/>
        <w:rPr>
          <w:rFonts w:eastAsia="仿宋"/>
          <w:sz w:val="32"/>
          <w:szCs w:val="32"/>
        </w:rPr>
      </w:pPr>
      <w:r>
        <w:rPr>
          <w:rFonts w:eastAsia="仿宋"/>
          <w:sz w:val="32"/>
          <w:szCs w:val="32"/>
        </w:rPr>
        <w:t>经综合评价，该项目得分</w:t>
      </w:r>
      <w:r>
        <w:rPr>
          <w:rFonts w:hint="eastAsia" w:eastAsia="仿宋"/>
          <w:color w:val="FF0000"/>
          <w:sz w:val="32"/>
          <w:szCs w:val="32"/>
        </w:rPr>
        <w:t>83.6</w:t>
      </w:r>
      <w:r>
        <w:rPr>
          <w:rFonts w:eastAsia="仿宋"/>
          <w:color w:val="FF0000"/>
          <w:sz w:val="32"/>
          <w:szCs w:val="32"/>
        </w:rPr>
        <w:t>分</w:t>
      </w:r>
      <w:r>
        <w:rPr>
          <w:rFonts w:eastAsia="仿宋"/>
          <w:sz w:val="32"/>
          <w:szCs w:val="32"/>
        </w:rPr>
        <w:t>，评价等级为</w:t>
      </w:r>
      <w:r>
        <w:rPr>
          <w:rFonts w:eastAsia="仿宋"/>
          <w:color w:val="FF0000"/>
          <w:sz w:val="32"/>
          <w:szCs w:val="32"/>
        </w:rPr>
        <w:t>“</w:t>
      </w:r>
      <w:r>
        <w:rPr>
          <w:rFonts w:hint="eastAsia" w:eastAsia="仿宋"/>
          <w:color w:val="FF0000"/>
          <w:sz w:val="32"/>
          <w:szCs w:val="32"/>
        </w:rPr>
        <w:t>良</w:t>
      </w:r>
      <w:r>
        <w:rPr>
          <w:rFonts w:eastAsia="仿宋"/>
          <w:color w:val="FF0000"/>
          <w:sz w:val="32"/>
          <w:szCs w:val="32"/>
        </w:rPr>
        <w:t>”</w:t>
      </w:r>
      <w:r>
        <w:rPr>
          <w:rFonts w:eastAsia="仿宋"/>
          <w:sz w:val="32"/>
          <w:szCs w:val="32"/>
        </w:rPr>
        <w:t>，得（扣）分明细如下：</w:t>
      </w:r>
    </w:p>
    <w:p>
      <w:pPr>
        <w:numPr>
          <w:ilvl w:val="0"/>
          <w:numId w:val="4"/>
        </w:numPr>
        <w:spacing w:line="560" w:lineRule="exact"/>
        <w:ind w:firstLine="670" w:firstLineChars="200"/>
        <w:outlineLvl w:val="0"/>
        <w:rPr>
          <w:rFonts w:eastAsia="仿宋"/>
          <w:kern w:val="0"/>
          <w:sz w:val="32"/>
          <w:szCs w:val="32"/>
        </w:rPr>
      </w:pPr>
      <w:r>
        <w:rPr>
          <w:rFonts w:eastAsia="仿宋"/>
          <w:kern w:val="0"/>
          <w:sz w:val="32"/>
          <w:szCs w:val="32"/>
        </w:rPr>
        <w:t>项目决策总分</w:t>
      </w:r>
      <w:r>
        <w:rPr>
          <w:rFonts w:hint="eastAsia" w:eastAsia="仿宋"/>
          <w:kern w:val="0"/>
          <w:sz w:val="32"/>
          <w:szCs w:val="32"/>
        </w:rPr>
        <w:t>12</w:t>
      </w:r>
      <w:r>
        <w:rPr>
          <w:rFonts w:eastAsia="仿宋"/>
          <w:kern w:val="0"/>
          <w:sz w:val="32"/>
          <w:szCs w:val="32"/>
        </w:rPr>
        <w:t>分，实得</w:t>
      </w:r>
      <w:r>
        <w:rPr>
          <w:rFonts w:hint="eastAsia" w:eastAsia="仿宋"/>
          <w:kern w:val="0"/>
          <w:sz w:val="32"/>
          <w:szCs w:val="32"/>
        </w:rPr>
        <w:t>12</w:t>
      </w:r>
      <w:r>
        <w:rPr>
          <w:rFonts w:eastAsia="仿宋"/>
          <w:kern w:val="0"/>
          <w:sz w:val="32"/>
          <w:szCs w:val="32"/>
        </w:rPr>
        <w:t>分，扣0分。</w:t>
      </w:r>
    </w:p>
    <w:p>
      <w:pPr>
        <w:numPr>
          <w:ilvl w:val="0"/>
          <w:numId w:val="4"/>
        </w:numPr>
        <w:spacing w:line="560" w:lineRule="exact"/>
        <w:ind w:firstLine="670" w:firstLineChars="200"/>
        <w:outlineLvl w:val="0"/>
        <w:rPr>
          <w:rFonts w:eastAsia="仿宋"/>
          <w:kern w:val="0"/>
          <w:sz w:val="32"/>
          <w:szCs w:val="32"/>
        </w:rPr>
      </w:pPr>
      <w:r>
        <w:rPr>
          <w:rFonts w:eastAsia="仿宋"/>
          <w:kern w:val="0"/>
          <w:sz w:val="32"/>
          <w:szCs w:val="32"/>
        </w:rPr>
        <w:t>项目过程总分</w:t>
      </w:r>
      <w:r>
        <w:rPr>
          <w:rFonts w:hint="eastAsia" w:eastAsia="仿宋"/>
          <w:kern w:val="0"/>
          <w:sz w:val="32"/>
          <w:szCs w:val="32"/>
        </w:rPr>
        <w:t>28</w:t>
      </w:r>
      <w:r>
        <w:rPr>
          <w:rFonts w:eastAsia="仿宋"/>
          <w:kern w:val="0"/>
          <w:sz w:val="32"/>
          <w:szCs w:val="32"/>
        </w:rPr>
        <w:t>分，实得2</w:t>
      </w:r>
      <w:r>
        <w:rPr>
          <w:rFonts w:hint="eastAsia" w:eastAsia="仿宋"/>
          <w:kern w:val="0"/>
          <w:sz w:val="32"/>
          <w:szCs w:val="32"/>
        </w:rPr>
        <w:t>2</w:t>
      </w:r>
      <w:r>
        <w:rPr>
          <w:rFonts w:eastAsia="仿宋"/>
          <w:kern w:val="0"/>
          <w:sz w:val="32"/>
          <w:szCs w:val="32"/>
        </w:rPr>
        <w:t>.</w:t>
      </w:r>
      <w:r>
        <w:rPr>
          <w:rFonts w:hint="eastAsia" w:eastAsia="仿宋"/>
          <w:kern w:val="0"/>
          <w:sz w:val="32"/>
          <w:szCs w:val="32"/>
        </w:rPr>
        <w:t>3</w:t>
      </w:r>
      <w:r>
        <w:rPr>
          <w:rFonts w:eastAsia="仿宋"/>
          <w:kern w:val="0"/>
          <w:sz w:val="32"/>
          <w:szCs w:val="32"/>
        </w:rPr>
        <w:t>分，扣</w:t>
      </w:r>
      <w:r>
        <w:rPr>
          <w:rFonts w:hint="eastAsia" w:eastAsia="仿宋"/>
          <w:kern w:val="0"/>
          <w:sz w:val="32"/>
          <w:szCs w:val="32"/>
        </w:rPr>
        <w:t>5.7</w:t>
      </w:r>
      <w:r>
        <w:rPr>
          <w:rFonts w:eastAsia="仿宋"/>
          <w:kern w:val="0"/>
          <w:sz w:val="32"/>
          <w:szCs w:val="32"/>
        </w:rPr>
        <w:t>分，扣分明细：</w:t>
      </w:r>
    </w:p>
    <w:p>
      <w:pPr>
        <w:numPr>
          <w:ilvl w:val="0"/>
          <w:numId w:val="5"/>
        </w:numPr>
        <w:spacing w:line="560" w:lineRule="exact"/>
        <w:ind w:firstLine="670" w:firstLineChars="200"/>
        <w:rPr>
          <w:rFonts w:eastAsia="仿宋"/>
          <w:sz w:val="32"/>
          <w:szCs w:val="32"/>
        </w:rPr>
      </w:pPr>
      <w:r>
        <w:rPr>
          <w:rFonts w:eastAsia="仿宋"/>
          <w:sz w:val="32"/>
          <w:szCs w:val="32"/>
        </w:rPr>
        <w:t>市人力资源考试院、柳叶湖街道未履行采购事前审批程序，扣0.2分；</w:t>
      </w:r>
    </w:p>
    <w:p>
      <w:pPr>
        <w:numPr>
          <w:ilvl w:val="0"/>
          <w:numId w:val="5"/>
        </w:numPr>
        <w:spacing w:line="560" w:lineRule="exact"/>
        <w:ind w:firstLine="670" w:firstLineChars="200"/>
        <w:rPr>
          <w:rFonts w:eastAsia="仿宋"/>
          <w:sz w:val="32"/>
          <w:szCs w:val="32"/>
        </w:rPr>
      </w:pPr>
      <w:r>
        <w:rPr>
          <w:rFonts w:eastAsia="仿宋"/>
          <w:sz w:val="32"/>
          <w:szCs w:val="32"/>
        </w:rPr>
        <w:t>5家单位</w:t>
      </w:r>
      <w:r>
        <w:rPr>
          <w:rFonts w:hint="eastAsia" w:eastAsia="仿宋"/>
          <w:sz w:val="32"/>
          <w:szCs w:val="32"/>
        </w:rPr>
        <w:t>未编制</w:t>
      </w:r>
      <w:r>
        <w:rPr>
          <w:rFonts w:eastAsia="仿宋"/>
          <w:sz w:val="32"/>
          <w:szCs w:val="32"/>
        </w:rPr>
        <w:t>电子卖场采购预算编制，扣</w:t>
      </w:r>
      <w:r>
        <w:rPr>
          <w:rFonts w:hint="eastAsia" w:eastAsia="仿宋"/>
          <w:sz w:val="32"/>
          <w:szCs w:val="32"/>
        </w:rPr>
        <w:t>0.5</w:t>
      </w:r>
      <w:r>
        <w:rPr>
          <w:rFonts w:eastAsia="仿宋"/>
          <w:sz w:val="32"/>
          <w:szCs w:val="32"/>
        </w:rPr>
        <w:t>分；</w:t>
      </w:r>
    </w:p>
    <w:p>
      <w:pPr>
        <w:spacing w:line="560" w:lineRule="exact"/>
        <w:ind w:left="672"/>
        <w:rPr>
          <w:rFonts w:eastAsia="仿宋"/>
          <w:sz w:val="32"/>
          <w:szCs w:val="32"/>
        </w:rPr>
      </w:pPr>
      <w:r>
        <w:rPr>
          <w:rFonts w:hint="eastAsia" w:eastAsia="仿宋"/>
          <w:sz w:val="32"/>
          <w:szCs w:val="32"/>
        </w:rPr>
        <w:t>3.采购内控</w:t>
      </w:r>
      <w:r>
        <w:rPr>
          <w:rFonts w:eastAsia="仿宋"/>
          <w:sz w:val="32"/>
          <w:szCs w:val="32"/>
        </w:rPr>
        <w:t>制度不健全扣1分；</w:t>
      </w:r>
    </w:p>
    <w:p>
      <w:pPr>
        <w:numPr>
          <w:ilvl w:val="0"/>
          <w:numId w:val="5"/>
        </w:numPr>
        <w:spacing w:line="560" w:lineRule="exact"/>
        <w:ind w:firstLine="670" w:firstLineChars="200"/>
        <w:rPr>
          <w:rFonts w:eastAsia="仿宋"/>
          <w:sz w:val="32"/>
          <w:szCs w:val="32"/>
        </w:rPr>
      </w:pPr>
      <w:r>
        <w:rPr>
          <w:rFonts w:eastAsia="仿宋"/>
          <w:sz w:val="32"/>
          <w:szCs w:val="32"/>
        </w:rPr>
        <w:t>采购程序欠规范，扣0.8分；</w:t>
      </w:r>
    </w:p>
    <w:p>
      <w:pPr>
        <w:numPr>
          <w:ilvl w:val="0"/>
          <w:numId w:val="5"/>
        </w:numPr>
        <w:spacing w:line="560" w:lineRule="exact"/>
        <w:ind w:firstLine="670" w:firstLineChars="200"/>
        <w:rPr>
          <w:rFonts w:eastAsia="仿宋"/>
          <w:sz w:val="32"/>
          <w:szCs w:val="32"/>
        </w:rPr>
      </w:pPr>
      <w:r>
        <w:rPr>
          <w:rFonts w:eastAsia="仿宋"/>
          <w:sz w:val="32"/>
          <w:szCs w:val="32"/>
        </w:rPr>
        <w:t>合同管理欠规范，扣1.6分；</w:t>
      </w:r>
    </w:p>
    <w:p>
      <w:pPr>
        <w:spacing w:line="560" w:lineRule="exact"/>
        <w:ind w:firstLine="670" w:firstLineChars="200"/>
        <w:rPr>
          <w:rFonts w:eastAsia="仿宋"/>
          <w:sz w:val="32"/>
          <w:szCs w:val="32"/>
        </w:rPr>
      </w:pPr>
      <w:r>
        <w:rPr>
          <w:rFonts w:eastAsia="仿宋"/>
          <w:sz w:val="32"/>
          <w:szCs w:val="32"/>
        </w:rPr>
        <w:t>6. 验收与结算欠完善，扣1.6分。</w:t>
      </w:r>
    </w:p>
    <w:p>
      <w:pPr>
        <w:spacing w:line="560" w:lineRule="exact"/>
        <w:ind w:firstLine="670" w:firstLineChars="200"/>
        <w:rPr>
          <w:rFonts w:eastAsia="仿宋"/>
          <w:kern w:val="0"/>
          <w:sz w:val="32"/>
          <w:szCs w:val="32"/>
        </w:rPr>
      </w:pPr>
      <w:r>
        <w:rPr>
          <w:rFonts w:eastAsia="仿宋"/>
          <w:kern w:val="0"/>
          <w:sz w:val="32"/>
          <w:szCs w:val="32"/>
        </w:rPr>
        <w:t>（三）项目产出情况总分30分，实得</w:t>
      </w:r>
      <w:r>
        <w:rPr>
          <w:rFonts w:hint="eastAsia" w:eastAsia="仿宋"/>
          <w:kern w:val="0"/>
          <w:sz w:val="32"/>
          <w:szCs w:val="32"/>
        </w:rPr>
        <w:t>23.3</w:t>
      </w:r>
      <w:r>
        <w:rPr>
          <w:rFonts w:eastAsia="仿宋"/>
          <w:kern w:val="0"/>
          <w:sz w:val="32"/>
          <w:szCs w:val="32"/>
        </w:rPr>
        <w:t>分，扣</w:t>
      </w:r>
      <w:r>
        <w:rPr>
          <w:rFonts w:hint="eastAsia" w:eastAsia="仿宋"/>
          <w:kern w:val="0"/>
          <w:sz w:val="32"/>
          <w:szCs w:val="32"/>
        </w:rPr>
        <w:t>6.7</w:t>
      </w:r>
      <w:r>
        <w:rPr>
          <w:rFonts w:eastAsia="仿宋"/>
          <w:kern w:val="0"/>
          <w:sz w:val="32"/>
          <w:szCs w:val="32"/>
        </w:rPr>
        <w:t>分，扣分明细：</w:t>
      </w:r>
    </w:p>
    <w:p>
      <w:pPr>
        <w:spacing w:line="560" w:lineRule="exact"/>
        <w:ind w:firstLine="670" w:firstLineChars="200"/>
        <w:rPr>
          <w:rFonts w:eastAsia="仿宋"/>
          <w:sz w:val="32"/>
          <w:szCs w:val="32"/>
        </w:rPr>
      </w:pPr>
      <w:r>
        <w:rPr>
          <w:rFonts w:eastAsia="仿宋"/>
          <w:sz w:val="32"/>
          <w:szCs w:val="32"/>
        </w:rPr>
        <w:t>1. 采购人入驻率等</w:t>
      </w:r>
      <w:r>
        <w:rPr>
          <w:rFonts w:hint="eastAsia" w:eastAsia="仿宋"/>
          <w:sz w:val="32"/>
          <w:szCs w:val="32"/>
        </w:rPr>
        <w:t>3</w:t>
      </w:r>
      <w:r>
        <w:rPr>
          <w:rFonts w:eastAsia="仿宋"/>
          <w:sz w:val="32"/>
          <w:szCs w:val="32"/>
        </w:rPr>
        <w:t>项产出数量未达标，扣</w:t>
      </w:r>
      <w:r>
        <w:rPr>
          <w:rFonts w:hint="eastAsia" w:eastAsia="仿宋"/>
          <w:sz w:val="32"/>
          <w:szCs w:val="32"/>
        </w:rPr>
        <w:t>2</w:t>
      </w:r>
      <w:r>
        <w:rPr>
          <w:rFonts w:eastAsia="仿宋"/>
          <w:sz w:val="32"/>
          <w:szCs w:val="32"/>
        </w:rPr>
        <w:t>分；</w:t>
      </w:r>
    </w:p>
    <w:p>
      <w:pPr>
        <w:spacing w:line="560" w:lineRule="exact"/>
        <w:ind w:firstLine="670" w:firstLineChars="200"/>
        <w:rPr>
          <w:rFonts w:eastAsia="仿宋"/>
          <w:sz w:val="32"/>
          <w:szCs w:val="32"/>
        </w:rPr>
      </w:pPr>
      <w:r>
        <w:rPr>
          <w:rFonts w:eastAsia="仿宋"/>
          <w:sz w:val="32"/>
          <w:szCs w:val="32"/>
        </w:rPr>
        <w:t>2.供应商经营行为合规率等4项产出质量未达标，扣3分；</w:t>
      </w:r>
    </w:p>
    <w:p>
      <w:pPr>
        <w:spacing w:line="560" w:lineRule="exact"/>
        <w:ind w:firstLine="670" w:firstLineChars="200"/>
        <w:rPr>
          <w:rFonts w:eastAsia="仿宋"/>
          <w:sz w:val="32"/>
          <w:szCs w:val="32"/>
        </w:rPr>
      </w:pPr>
      <w:r>
        <w:rPr>
          <w:rFonts w:eastAsia="仿宋"/>
          <w:sz w:val="32"/>
          <w:szCs w:val="32"/>
        </w:rPr>
        <w:t>3. 产出时效不达标，扣</w:t>
      </w:r>
      <w:r>
        <w:rPr>
          <w:rFonts w:hint="eastAsia" w:eastAsia="仿宋"/>
          <w:sz w:val="32"/>
          <w:szCs w:val="32"/>
        </w:rPr>
        <w:t>1.5</w:t>
      </w:r>
      <w:r>
        <w:rPr>
          <w:rFonts w:eastAsia="仿宋"/>
          <w:sz w:val="32"/>
          <w:szCs w:val="32"/>
        </w:rPr>
        <w:t>分；</w:t>
      </w:r>
    </w:p>
    <w:p>
      <w:pPr>
        <w:spacing w:line="560" w:lineRule="exact"/>
        <w:ind w:firstLine="670" w:firstLineChars="200"/>
        <w:rPr>
          <w:rFonts w:eastAsia="仿宋"/>
          <w:sz w:val="32"/>
          <w:szCs w:val="32"/>
        </w:rPr>
      </w:pPr>
      <w:r>
        <w:rPr>
          <w:rFonts w:eastAsia="仿宋"/>
          <w:sz w:val="32"/>
          <w:szCs w:val="32"/>
        </w:rPr>
        <w:t>4. 市第一中学等3家单位存在采购价格偏高情况，扣</w:t>
      </w:r>
      <w:r>
        <w:rPr>
          <w:rFonts w:hint="eastAsia" w:eastAsia="仿宋"/>
          <w:sz w:val="32"/>
          <w:szCs w:val="32"/>
        </w:rPr>
        <w:t>0.2</w:t>
      </w:r>
      <w:r>
        <w:rPr>
          <w:rFonts w:eastAsia="仿宋"/>
          <w:sz w:val="32"/>
          <w:szCs w:val="32"/>
        </w:rPr>
        <w:t>分。</w:t>
      </w:r>
    </w:p>
    <w:p>
      <w:pPr>
        <w:spacing w:line="560" w:lineRule="exact"/>
        <w:ind w:firstLine="640"/>
        <w:rPr>
          <w:rFonts w:eastAsia="仿宋"/>
          <w:bCs/>
          <w:sz w:val="32"/>
          <w:szCs w:val="32"/>
        </w:rPr>
      </w:pPr>
      <w:r>
        <w:rPr>
          <w:rFonts w:eastAsia="仿宋"/>
          <w:bCs/>
          <w:sz w:val="32"/>
          <w:szCs w:val="32"/>
        </w:rPr>
        <w:t>（四）项目效益情况总分30分，实得26分，扣4分，扣分明细：</w:t>
      </w:r>
    </w:p>
    <w:p>
      <w:pPr>
        <w:spacing w:line="560" w:lineRule="exact"/>
        <w:ind w:firstLine="670" w:firstLineChars="200"/>
        <w:rPr>
          <w:rFonts w:eastAsia="仿宋"/>
          <w:sz w:val="32"/>
          <w:szCs w:val="32"/>
        </w:rPr>
      </w:pPr>
      <w:r>
        <w:rPr>
          <w:rFonts w:eastAsia="仿宋"/>
          <w:sz w:val="32"/>
          <w:szCs w:val="32"/>
        </w:rPr>
        <w:t>1. 平台管理待完善，扣2分；</w:t>
      </w:r>
    </w:p>
    <w:p>
      <w:pPr>
        <w:spacing w:line="560" w:lineRule="exact"/>
        <w:ind w:firstLine="670" w:firstLineChars="200"/>
        <w:rPr>
          <w:rFonts w:eastAsia="仿宋"/>
          <w:sz w:val="32"/>
          <w:szCs w:val="32"/>
        </w:rPr>
      </w:pPr>
      <w:r>
        <w:rPr>
          <w:rFonts w:eastAsia="仿宋"/>
          <w:sz w:val="32"/>
          <w:szCs w:val="32"/>
        </w:rPr>
        <w:t>2. 采购人项目满意度83.23%，扣1分；</w:t>
      </w:r>
    </w:p>
    <w:p>
      <w:pPr>
        <w:spacing w:line="560" w:lineRule="exact"/>
        <w:ind w:firstLine="670" w:firstLineChars="200"/>
        <w:rPr>
          <w:rFonts w:eastAsia="仿宋"/>
          <w:sz w:val="32"/>
          <w:szCs w:val="32"/>
        </w:rPr>
      </w:pPr>
      <w:r>
        <w:rPr>
          <w:rFonts w:eastAsia="仿宋"/>
          <w:sz w:val="32"/>
          <w:szCs w:val="32"/>
        </w:rPr>
        <w:t>3. 供应商对项目满意度88.33%，扣1分。</w:t>
      </w:r>
    </w:p>
    <w:p>
      <w:pPr>
        <w:spacing w:line="560" w:lineRule="exact"/>
        <w:ind w:firstLine="640"/>
        <w:rPr>
          <w:rFonts w:eastAsia="黑体"/>
          <w:bCs/>
          <w:sz w:val="32"/>
          <w:szCs w:val="32"/>
        </w:rPr>
      </w:pPr>
      <w:r>
        <w:rPr>
          <w:rFonts w:eastAsia="黑体"/>
          <w:bCs/>
          <w:sz w:val="32"/>
          <w:szCs w:val="32"/>
        </w:rPr>
        <w:t>四、绩效评价指标分析</w:t>
      </w:r>
    </w:p>
    <w:p>
      <w:pPr>
        <w:spacing w:line="560" w:lineRule="exact"/>
        <w:ind w:firstLine="640"/>
        <w:rPr>
          <w:rFonts w:eastAsia="楷体_GB2312"/>
          <w:bCs/>
          <w:sz w:val="32"/>
          <w:szCs w:val="32"/>
        </w:rPr>
      </w:pPr>
      <w:r>
        <w:rPr>
          <w:rFonts w:eastAsia="楷体_GB2312"/>
          <w:bCs/>
          <w:sz w:val="32"/>
          <w:szCs w:val="32"/>
        </w:rPr>
        <w:t>（一）项目决策情况</w:t>
      </w:r>
    </w:p>
    <w:p>
      <w:pPr>
        <w:spacing w:line="560" w:lineRule="exact"/>
        <w:ind w:firstLine="670" w:firstLineChars="200"/>
        <w:rPr>
          <w:rFonts w:eastAsia="仿宋"/>
          <w:sz w:val="32"/>
          <w:szCs w:val="32"/>
        </w:rPr>
      </w:pPr>
      <w:r>
        <w:rPr>
          <w:rFonts w:eastAsia="仿宋"/>
          <w:sz w:val="32"/>
          <w:szCs w:val="32"/>
        </w:rPr>
        <w:t>1．项目立项。项目根据湖南省财政厅关于印发《湖南省政府采购电子卖场管理办法》的通知湘财购〔2019〕27 号</w:t>
      </w:r>
    </w:p>
    <w:p>
      <w:pPr>
        <w:spacing w:line="560" w:lineRule="exact"/>
        <w:rPr>
          <w:rFonts w:eastAsia="仿宋"/>
          <w:sz w:val="32"/>
          <w:szCs w:val="32"/>
        </w:rPr>
      </w:pPr>
      <w:r>
        <w:rPr>
          <w:rFonts w:eastAsia="仿宋"/>
          <w:sz w:val="32"/>
          <w:szCs w:val="32"/>
        </w:rPr>
        <w:t>、《常德市财政局关于印发2021年常德市政府深化政府采购制度改革工作方案的通知》（常财办发〔2021〕13号）等文件立项。项目决策程序规范，依据充分。</w:t>
      </w:r>
    </w:p>
    <w:p>
      <w:pPr>
        <w:spacing w:line="560" w:lineRule="exact"/>
        <w:ind w:firstLine="670" w:firstLineChars="200"/>
        <w:rPr>
          <w:rFonts w:eastAsia="仿宋"/>
          <w:sz w:val="32"/>
          <w:szCs w:val="32"/>
        </w:rPr>
      </w:pPr>
      <w:r>
        <w:rPr>
          <w:rFonts w:eastAsia="仿宋"/>
          <w:sz w:val="32"/>
          <w:szCs w:val="32"/>
        </w:rPr>
        <w:t>2．绩效目标。2020年度常德市本级湖南省政府采购电子卖场项目不属于独立预算项目，未申报绩效目标。本次评价的绩效目标由评价小组根据上级文件、项目工作方案等文件梳理形成。</w:t>
      </w:r>
    </w:p>
    <w:p>
      <w:pPr>
        <w:spacing w:line="560" w:lineRule="exact"/>
        <w:ind w:firstLine="670" w:firstLineChars="200"/>
        <w:rPr>
          <w:rFonts w:eastAsia="楷体_GB2312"/>
          <w:bCs/>
          <w:sz w:val="32"/>
          <w:szCs w:val="32"/>
        </w:rPr>
      </w:pPr>
      <w:r>
        <w:rPr>
          <w:rFonts w:eastAsia="楷体_GB2312"/>
          <w:bCs/>
          <w:sz w:val="32"/>
          <w:szCs w:val="32"/>
        </w:rPr>
        <w:t>（二）项目过程情况</w:t>
      </w:r>
    </w:p>
    <w:p>
      <w:pPr>
        <w:spacing w:line="560" w:lineRule="exact"/>
        <w:ind w:firstLine="670" w:firstLineChars="200"/>
        <w:rPr>
          <w:rFonts w:eastAsia="仿宋"/>
          <w:sz w:val="32"/>
          <w:szCs w:val="32"/>
        </w:rPr>
      </w:pPr>
      <w:r>
        <w:rPr>
          <w:rFonts w:eastAsia="仿宋"/>
          <w:sz w:val="32"/>
          <w:szCs w:val="32"/>
        </w:rPr>
        <w:t>1. 投入管理情况</w:t>
      </w:r>
    </w:p>
    <w:p>
      <w:pPr>
        <w:widowControl/>
        <w:spacing w:line="560" w:lineRule="exact"/>
        <w:ind w:firstLine="670" w:firstLineChars="200"/>
        <w:jc w:val="left"/>
        <w:rPr>
          <w:rFonts w:eastAsia="仿宋"/>
          <w:color w:val="FF0000"/>
          <w:sz w:val="32"/>
          <w:szCs w:val="32"/>
          <w:highlight w:val="yellow"/>
        </w:rPr>
      </w:pPr>
      <w:r>
        <w:rPr>
          <w:rFonts w:eastAsia="仿宋"/>
          <w:sz w:val="32"/>
          <w:szCs w:val="32"/>
        </w:rPr>
        <w:t>（1）采购需求。采购人根据</w:t>
      </w:r>
      <w:r>
        <w:rPr>
          <w:rFonts w:eastAsia="仿宋"/>
          <w:color w:val="000000"/>
          <w:kern w:val="0"/>
          <w:sz w:val="32"/>
          <w:szCs w:val="32"/>
        </w:rPr>
        <w:t>采购需求标准，细化采购需求清单，包括具体的采购标的、相关的服务货物规格参数或服务要求以及供应商的特定资格条件，</w:t>
      </w:r>
      <w:r>
        <w:rPr>
          <w:rFonts w:eastAsia="仿宋"/>
          <w:sz w:val="32"/>
          <w:szCs w:val="32"/>
        </w:rPr>
        <w:t>履行事前审批程序。</w:t>
      </w:r>
    </w:p>
    <w:p>
      <w:pPr>
        <w:spacing w:line="560" w:lineRule="exact"/>
        <w:ind w:firstLine="670" w:firstLineChars="200"/>
        <w:rPr>
          <w:rFonts w:eastAsia="仿宋"/>
          <w:sz w:val="32"/>
          <w:szCs w:val="32"/>
        </w:rPr>
      </w:pPr>
      <w:r>
        <w:rPr>
          <w:rFonts w:eastAsia="仿宋"/>
          <w:sz w:val="32"/>
          <w:szCs w:val="32"/>
        </w:rPr>
        <w:t>（2）预算编制与实施计划。因电子卖场采购系2020年推广实施的新模式，预算单位暂未编制电子卖场采购预算及实施计划。</w:t>
      </w:r>
    </w:p>
    <w:p>
      <w:pPr>
        <w:spacing w:line="560" w:lineRule="exact"/>
        <w:ind w:firstLine="670" w:firstLineChars="200"/>
        <w:rPr>
          <w:rFonts w:eastAsia="仿宋"/>
          <w:sz w:val="32"/>
          <w:szCs w:val="32"/>
        </w:rPr>
      </w:pPr>
      <w:r>
        <w:rPr>
          <w:rFonts w:eastAsia="仿宋"/>
          <w:sz w:val="32"/>
          <w:szCs w:val="32"/>
        </w:rPr>
        <w:t>2. 项目组织实施情况</w:t>
      </w:r>
    </w:p>
    <w:p>
      <w:pPr>
        <w:spacing w:line="560" w:lineRule="exact"/>
        <w:ind w:firstLine="670" w:firstLineChars="200"/>
        <w:rPr>
          <w:rFonts w:eastAsia="仿宋"/>
          <w:sz w:val="32"/>
          <w:szCs w:val="32"/>
        </w:rPr>
      </w:pPr>
      <w:r>
        <w:rPr>
          <w:rFonts w:eastAsia="仿宋"/>
          <w:sz w:val="32"/>
          <w:szCs w:val="32"/>
        </w:rPr>
        <w:t>（1）管理制度健全性。大部分单位制定了电子卖场业务内控管理制度。</w:t>
      </w:r>
    </w:p>
    <w:p>
      <w:pPr>
        <w:spacing w:line="560" w:lineRule="exact"/>
        <w:ind w:firstLine="670" w:firstLineChars="200"/>
        <w:rPr>
          <w:rFonts w:eastAsia="仿宋"/>
          <w:sz w:val="32"/>
          <w:szCs w:val="32"/>
        </w:rPr>
      </w:pPr>
      <w:r>
        <w:rPr>
          <w:rFonts w:eastAsia="仿宋"/>
          <w:sz w:val="32"/>
          <w:szCs w:val="32"/>
        </w:rPr>
        <w:t>（2）管理机构健全性。财政管理部门、采购人、供应商均已设立电子卖场采购专门机构，平台管理均有专人负责。</w:t>
      </w:r>
    </w:p>
    <w:p>
      <w:pPr>
        <w:spacing w:line="560" w:lineRule="exact"/>
        <w:ind w:firstLine="670" w:firstLineChars="200"/>
        <w:rPr>
          <w:rFonts w:eastAsia="仿宋"/>
          <w:sz w:val="32"/>
          <w:szCs w:val="32"/>
        </w:rPr>
      </w:pPr>
      <w:r>
        <w:rPr>
          <w:rFonts w:eastAsia="仿宋"/>
          <w:sz w:val="32"/>
          <w:szCs w:val="32"/>
        </w:rPr>
        <w:t>（3）采购方式。电子卖场采购包括直购、竞价、团购三种方式，目前大多以直购方式为主。</w:t>
      </w:r>
    </w:p>
    <w:p>
      <w:pPr>
        <w:spacing w:line="560" w:lineRule="exact"/>
        <w:ind w:firstLine="670" w:firstLineChars="200"/>
        <w:rPr>
          <w:rFonts w:eastAsia="仿宋"/>
          <w:sz w:val="32"/>
          <w:szCs w:val="32"/>
        </w:rPr>
      </w:pPr>
      <w:r>
        <w:rPr>
          <w:rFonts w:eastAsia="仿宋"/>
          <w:sz w:val="32"/>
          <w:szCs w:val="32"/>
        </w:rPr>
        <w:t>（4）供应商确定。经抽查供应商资质，均未列入严重失信行为名单和经营异常名录；供应商通过签订《湖南省政府采购电子卖场入驻承诺书》、存缴银行保证金或第三方担保形式获取信用额度入驻电子卖场。采购人根据实际需求，从平台自行选取合适供应商。</w:t>
      </w:r>
    </w:p>
    <w:p>
      <w:pPr>
        <w:spacing w:line="560" w:lineRule="exact"/>
        <w:ind w:firstLine="670" w:firstLineChars="200"/>
        <w:rPr>
          <w:rFonts w:eastAsia="仿宋"/>
          <w:sz w:val="32"/>
          <w:szCs w:val="32"/>
        </w:rPr>
      </w:pPr>
      <w:r>
        <w:rPr>
          <w:rFonts w:eastAsia="仿宋"/>
          <w:sz w:val="32"/>
          <w:szCs w:val="32"/>
        </w:rPr>
        <w:t>（5）合同管理。</w:t>
      </w:r>
      <w:r>
        <w:rPr>
          <w:rFonts w:eastAsia="仿宋"/>
          <w:color w:val="000000"/>
          <w:kern w:val="0"/>
          <w:sz w:val="32"/>
          <w:szCs w:val="32"/>
        </w:rPr>
        <w:t>采购人与供应商约定服务内容、交货验收时间、采购价格等商务条款，系统自动生成</w:t>
      </w:r>
      <w:r>
        <w:rPr>
          <w:rFonts w:hint="eastAsia" w:eastAsia="仿宋"/>
          <w:color w:val="000000"/>
          <w:kern w:val="0"/>
          <w:sz w:val="32"/>
          <w:szCs w:val="32"/>
        </w:rPr>
        <w:t>电子</w:t>
      </w:r>
      <w:r>
        <w:rPr>
          <w:rFonts w:eastAsia="仿宋"/>
          <w:color w:val="000000"/>
          <w:kern w:val="0"/>
          <w:sz w:val="32"/>
          <w:szCs w:val="32"/>
        </w:rPr>
        <w:t>采购合同。</w:t>
      </w:r>
    </w:p>
    <w:p>
      <w:pPr>
        <w:widowControl/>
        <w:spacing w:line="560" w:lineRule="exact"/>
        <w:ind w:firstLine="670" w:firstLineChars="200"/>
        <w:jc w:val="left"/>
        <w:rPr>
          <w:rFonts w:eastAsia="仿宋"/>
          <w:sz w:val="32"/>
          <w:szCs w:val="32"/>
        </w:rPr>
      </w:pPr>
      <w:r>
        <w:rPr>
          <w:rFonts w:eastAsia="仿宋"/>
          <w:sz w:val="32"/>
          <w:szCs w:val="32"/>
        </w:rPr>
        <w:t>（6）验收与结算。</w:t>
      </w:r>
      <w:r>
        <w:rPr>
          <w:rFonts w:eastAsia="仿宋"/>
          <w:color w:val="000000"/>
          <w:kern w:val="0"/>
          <w:sz w:val="32"/>
          <w:szCs w:val="32"/>
        </w:rPr>
        <w:t>采购人按照合同约定的时间履约验收，并在验收通过后 1 个工作日内发布验收公告，验收后一次付清合同款项。合同履行完毕时采购人对供应商的履约情况和商品质量进行综合评价，入驻供应商应在收款后对采购人验收付款情况、廉洁自律等情况进行评价。</w:t>
      </w:r>
    </w:p>
    <w:p>
      <w:pPr>
        <w:widowControl/>
        <w:spacing w:line="560" w:lineRule="exact"/>
        <w:ind w:firstLine="670" w:firstLineChars="200"/>
        <w:jc w:val="left"/>
        <w:rPr>
          <w:rFonts w:eastAsia="仿宋"/>
          <w:color w:val="000000"/>
          <w:kern w:val="0"/>
          <w:sz w:val="32"/>
          <w:szCs w:val="32"/>
        </w:rPr>
      </w:pPr>
      <w:r>
        <w:rPr>
          <w:rFonts w:eastAsia="仿宋"/>
          <w:color w:val="000000"/>
          <w:kern w:val="0"/>
          <w:sz w:val="32"/>
          <w:szCs w:val="32"/>
        </w:rPr>
        <w:t>（7）监督管理。各级政府采购办按预算管理级次对采购人、采购活动以及入驻供应商进行监管，定期抽查本级采购项目执行情况。</w:t>
      </w:r>
    </w:p>
    <w:p>
      <w:pPr>
        <w:spacing w:line="560" w:lineRule="exact"/>
        <w:ind w:firstLine="670" w:firstLineChars="200"/>
        <w:outlineLvl w:val="0"/>
        <w:rPr>
          <w:rFonts w:eastAsia="楷体_GB2312"/>
          <w:sz w:val="32"/>
          <w:szCs w:val="32"/>
        </w:rPr>
      </w:pPr>
      <w:r>
        <w:rPr>
          <w:rFonts w:eastAsia="楷体_GB2312"/>
          <w:sz w:val="32"/>
          <w:szCs w:val="32"/>
        </w:rPr>
        <w:t>（三）项目产出情况</w:t>
      </w:r>
    </w:p>
    <w:p>
      <w:pPr>
        <w:spacing w:line="560" w:lineRule="exact"/>
        <w:ind w:firstLine="670" w:firstLineChars="200"/>
        <w:rPr>
          <w:rFonts w:eastAsia="仿宋"/>
          <w:sz w:val="32"/>
          <w:szCs w:val="32"/>
        </w:rPr>
      </w:pPr>
      <w:r>
        <w:rPr>
          <w:rFonts w:eastAsia="仿宋"/>
          <w:sz w:val="32"/>
          <w:szCs w:val="32"/>
        </w:rPr>
        <w:t>1. 产出指标</w:t>
      </w:r>
    </w:p>
    <w:p>
      <w:pPr>
        <w:spacing w:line="560" w:lineRule="exact"/>
        <w:ind w:firstLine="670" w:firstLineChars="200"/>
        <w:rPr>
          <w:rFonts w:eastAsia="仿宋"/>
          <w:sz w:val="32"/>
          <w:szCs w:val="32"/>
        </w:rPr>
      </w:pPr>
      <w:r>
        <w:rPr>
          <w:rFonts w:eastAsia="仿宋"/>
          <w:sz w:val="32"/>
          <w:szCs w:val="32"/>
        </w:rPr>
        <w:t>（1）数量指标。市本级预算单位</w:t>
      </w:r>
      <w:r>
        <w:rPr>
          <w:rFonts w:hint="eastAsia" w:eastAsia="仿宋"/>
          <w:sz w:val="32"/>
          <w:szCs w:val="32"/>
        </w:rPr>
        <w:t>268</w:t>
      </w:r>
      <w:r>
        <w:rPr>
          <w:rFonts w:eastAsia="仿宋"/>
          <w:sz w:val="32"/>
          <w:szCs w:val="32"/>
        </w:rPr>
        <w:t>家</w:t>
      </w:r>
      <w:r>
        <w:rPr>
          <w:rFonts w:hint="eastAsia" w:eastAsia="仿宋"/>
          <w:sz w:val="32"/>
          <w:szCs w:val="32"/>
        </w:rPr>
        <w:t>（不含自收自支）</w:t>
      </w:r>
      <w:r>
        <w:rPr>
          <w:rFonts w:eastAsia="仿宋"/>
          <w:sz w:val="32"/>
          <w:szCs w:val="32"/>
        </w:rPr>
        <w:t>，累计入驻255家，入驻率</w:t>
      </w:r>
      <w:r>
        <w:rPr>
          <w:rFonts w:hint="eastAsia" w:eastAsia="仿宋"/>
          <w:sz w:val="32"/>
          <w:szCs w:val="32"/>
        </w:rPr>
        <w:t>95.15</w:t>
      </w:r>
      <w:r>
        <w:rPr>
          <w:rFonts w:eastAsia="仿宋"/>
          <w:sz w:val="32"/>
          <w:szCs w:val="32"/>
        </w:rPr>
        <w:t>%；本地供应商入驻平台种类16大类；教学科研标本无上架商品；部分商品（服务）入驻商家未满3家；2021年7月市本级交易渗透率94%；业务培训1次；平台宣传1次；财政监督检查</w:t>
      </w:r>
      <w:r>
        <w:rPr>
          <w:rFonts w:hint="eastAsia" w:eastAsia="仿宋"/>
          <w:sz w:val="32"/>
          <w:szCs w:val="32"/>
        </w:rPr>
        <w:t>1</w:t>
      </w:r>
      <w:r>
        <w:rPr>
          <w:rFonts w:eastAsia="仿宋"/>
          <w:sz w:val="32"/>
          <w:szCs w:val="32"/>
        </w:rPr>
        <w:t>次。目标部分完成。</w:t>
      </w:r>
    </w:p>
    <w:p>
      <w:pPr>
        <w:spacing w:line="560" w:lineRule="exact"/>
        <w:ind w:firstLine="670" w:firstLineChars="200"/>
        <w:rPr>
          <w:rFonts w:eastAsia="仿宋"/>
          <w:sz w:val="32"/>
          <w:szCs w:val="32"/>
        </w:rPr>
      </w:pPr>
      <w:r>
        <w:rPr>
          <w:rFonts w:eastAsia="仿宋"/>
          <w:sz w:val="32"/>
          <w:szCs w:val="32"/>
        </w:rPr>
        <w:t>（2）质量指标。供应商资质合规率100%；上架产品质量合规率100%；</w:t>
      </w:r>
      <w:r>
        <w:rPr>
          <w:rFonts w:hint="eastAsia" w:eastAsia="仿宋"/>
          <w:sz w:val="32"/>
          <w:szCs w:val="32"/>
        </w:rPr>
        <w:t>个别</w:t>
      </w:r>
      <w:r>
        <w:rPr>
          <w:rFonts w:eastAsia="仿宋"/>
          <w:sz w:val="32"/>
          <w:szCs w:val="32"/>
        </w:rPr>
        <w:t>供应商销售无资质商品，经营行为合规率未达100%；抽查的15家单位应采尽采率未达100%；平台运行正常率100%；石油化工类商家商品均为医疗用品，商品上架归类准确率未达100%；部分商家不清楚电子卖场政策，政策知晓率未达100%。目标部分完成。</w:t>
      </w:r>
    </w:p>
    <w:p>
      <w:pPr>
        <w:spacing w:line="560" w:lineRule="exact"/>
        <w:ind w:firstLine="670" w:firstLineChars="200"/>
        <w:rPr>
          <w:rFonts w:eastAsia="仿宋"/>
          <w:sz w:val="32"/>
          <w:szCs w:val="32"/>
        </w:rPr>
      </w:pPr>
      <w:r>
        <w:rPr>
          <w:rFonts w:eastAsia="仿宋"/>
          <w:sz w:val="32"/>
          <w:szCs w:val="32"/>
        </w:rPr>
        <w:t>（3）时效指标。现场抽查发现市人力资源考试院等单位未在2020年5月按时执行电子卖场采购；2020年5月执行电子卖场采购家数55家，执行及时率</w:t>
      </w:r>
      <w:r>
        <w:rPr>
          <w:rFonts w:hint="eastAsia" w:eastAsia="仿宋"/>
          <w:sz w:val="32"/>
          <w:szCs w:val="32"/>
        </w:rPr>
        <w:t>20.52</w:t>
      </w:r>
      <w:r>
        <w:rPr>
          <w:rFonts w:eastAsia="仿宋"/>
          <w:sz w:val="32"/>
          <w:szCs w:val="32"/>
        </w:rPr>
        <w:t>%。目标未完成。</w:t>
      </w:r>
    </w:p>
    <w:p>
      <w:pPr>
        <w:spacing w:line="560" w:lineRule="exact"/>
        <w:ind w:firstLine="670" w:firstLineChars="200"/>
        <w:rPr>
          <w:rFonts w:eastAsia="仿宋"/>
          <w:sz w:val="32"/>
          <w:szCs w:val="32"/>
        </w:rPr>
      </w:pPr>
      <w:r>
        <w:rPr>
          <w:rFonts w:eastAsia="仿宋"/>
          <w:sz w:val="32"/>
          <w:szCs w:val="32"/>
        </w:rPr>
        <w:t>（4）成本指标。个别订单采购价格偏高，商品成交价格合理率未达100%，目标未完成。</w:t>
      </w:r>
    </w:p>
    <w:p>
      <w:pPr>
        <w:spacing w:line="560" w:lineRule="exact"/>
        <w:ind w:firstLine="670" w:firstLineChars="200"/>
        <w:outlineLvl w:val="0"/>
        <w:rPr>
          <w:rFonts w:eastAsia="楷体_GB2312"/>
          <w:sz w:val="32"/>
          <w:szCs w:val="32"/>
        </w:rPr>
      </w:pPr>
      <w:r>
        <w:rPr>
          <w:rFonts w:eastAsia="楷体_GB2312"/>
          <w:sz w:val="32"/>
          <w:szCs w:val="32"/>
        </w:rPr>
        <w:t>（四）项目效益</w:t>
      </w:r>
    </w:p>
    <w:p>
      <w:pPr>
        <w:spacing w:line="560" w:lineRule="exact"/>
        <w:ind w:firstLine="670" w:firstLineChars="200"/>
        <w:rPr>
          <w:rFonts w:eastAsia="仿宋"/>
          <w:sz w:val="32"/>
          <w:szCs w:val="32"/>
        </w:rPr>
      </w:pPr>
      <w:r>
        <w:rPr>
          <w:rFonts w:eastAsia="仿宋"/>
          <w:sz w:val="32"/>
          <w:szCs w:val="32"/>
        </w:rPr>
        <w:t>1. 强化依法采购，优化营商环境</w:t>
      </w:r>
    </w:p>
    <w:p>
      <w:pPr>
        <w:spacing w:line="560" w:lineRule="exact"/>
        <w:ind w:firstLine="670" w:firstLineChars="200"/>
        <w:rPr>
          <w:rFonts w:eastAsia="仿宋"/>
          <w:sz w:val="32"/>
          <w:szCs w:val="32"/>
        </w:rPr>
      </w:pPr>
      <w:r>
        <w:rPr>
          <w:rFonts w:eastAsia="仿宋"/>
          <w:sz w:val="32"/>
          <w:szCs w:val="32"/>
        </w:rPr>
        <w:t>通过电子卖场平台的实施，将政府采购限额以下的小额采购行为纳入电子卖场平台，采购过程全留痕，实现政府采购市场的公平竞争、规范管理，促进对政府采购业务的全方位、全过程的监督，真正实现“阳光采购”。</w:t>
      </w:r>
      <w:r>
        <w:rPr>
          <w:rFonts w:hint="eastAsia" w:eastAsia="仿宋"/>
          <w:sz w:val="32"/>
          <w:szCs w:val="32"/>
          <w:lang w:eastAsia="zh-CN"/>
        </w:rPr>
        <w:t>特别是在后疫情时代，有效减少了单位来回跑的次数，直接在电子卖场中购买物有所值的货物、工程或服务。</w:t>
      </w:r>
      <w:r>
        <w:rPr>
          <w:rFonts w:eastAsia="仿宋"/>
          <w:sz w:val="32"/>
          <w:szCs w:val="32"/>
        </w:rPr>
        <w:t>截至2021年7月底，市本级预算单位通过电子卖场平台采购总额达4.68亿元。</w:t>
      </w:r>
    </w:p>
    <w:p>
      <w:pPr>
        <w:numPr>
          <w:ilvl w:val="0"/>
          <w:numId w:val="3"/>
        </w:numPr>
        <w:spacing w:line="560" w:lineRule="exact"/>
        <w:ind w:firstLine="670"/>
        <w:rPr>
          <w:rFonts w:eastAsia="仿宋"/>
          <w:sz w:val="32"/>
          <w:szCs w:val="32"/>
        </w:rPr>
      </w:pPr>
      <w:r>
        <w:rPr>
          <w:rFonts w:eastAsia="仿宋"/>
          <w:sz w:val="32"/>
          <w:szCs w:val="32"/>
        </w:rPr>
        <w:t>拓宽采购渠道，提高支出透明度</w:t>
      </w:r>
    </w:p>
    <w:p>
      <w:pPr>
        <w:spacing w:line="560" w:lineRule="exact"/>
        <w:ind w:firstLine="670" w:firstLineChars="200"/>
        <w:rPr>
          <w:rFonts w:eastAsia="仿宋"/>
          <w:sz w:val="32"/>
          <w:szCs w:val="32"/>
        </w:rPr>
      </w:pPr>
      <w:r>
        <w:rPr>
          <w:rFonts w:eastAsia="仿宋"/>
          <w:sz w:val="32"/>
          <w:szCs w:val="32"/>
        </w:rPr>
        <w:t>市财政局通过各种渠道，加大平台宣传力度，鼓励供应商入驻平台，截至2021年7月底，共入驻平台的常德市供应商家数0.73万户</w:t>
      </w:r>
      <w:r>
        <w:rPr>
          <w:rFonts w:hint="eastAsia" w:eastAsia="仿宋"/>
          <w:sz w:val="32"/>
          <w:szCs w:val="32"/>
        </w:rPr>
        <w:t>，采购人足不出户、快速高效地买到合适的商品，极大地方便了采购人主体，消除了以前对政府采购质次价高的质疑。</w:t>
      </w:r>
      <w:r>
        <w:rPr>
          <w:rFonts w:eastAsia="仿宋"/>
          <w:sz w:val="32"/>
          <w:szCs w:val="32"/>
        </w:rPr>
        <w:t>通过设置团购、竞价及商品价格比对等机制，实现“市场可买、需求可定、价格可比”，方便政府采购监管部门按照规则动态管理商品数据，有利于促进政府采购工作的公开透明、便捷高效，不断提高财政资金支出的透明度。</w:t>
      </w:r>
    </w:p>
    <w:p>
      <w:pPr>
        <w:numPr>
          <w:ilvl w:val="0"/>
          <w:numId w:val="3"/>
        </w:numPr>
        <w:spacing w:line="560" w:lineRule="exact"/>
        <w:ind w:firstLine="670"/>
        <w:rPr>
          <w:rFonts w:eastAsia="仿宋"/>
          <w:sz w:val="32"/>
          <w:szCs w:val="32"/>
        </w:rPr>
      </w:pPr>
      <w:r>
        <w:rPr>
          <w:rFonts w:eastAsia="仿宋"/>
          <w:sz w:val="32"/>
          <w:szCs w:val="32"/>
        </w:rPr>
        <w:t>加强平台</w:t>
      </w:r>
      <w:r>
        <w:rPr>
          <w:rFonts w:hint="eastAsia" w:eastAsia="仿宋"/>
          <w:sz w:val="32"/>
          <w:szCs w:val="32"/>
        </w:rPr>
        <w:t>管理</w:t>
      </w:r>
      <w:r>
        <w:rPr>
          <w:rFonts w:eastAsia="仿宋"/>
          <w:sz w:val="32"/>
          <w:szCs w:val="32"/>
        </w:rPr>
        <w:t>，探索政采新发展</w:t>
      </w:r>
    </w:p>
    <w:p>
      <w:pPr>
        <w:spacing w:line="560" w:lineRule="exact"/>
        <w:ind w:firstLine="670" w:firstLineChars="200"/>
        <w:rPr>
          <w:rFonts w:eastAsia="仿宋"/>
          <w:sz w:val="32"/>
          <w:szCs w:val="32"/>
        </w:rPr>
      </w:pPr>
      <w:r>
        <w:rPr>
          <w:rFonts w:eastAsia="仿宋"/>
          <w:sz w:val="32"/>
          <w:szCs w:val="32"/>
        </w:rPr>
        <w:t>通过不断优化平台建设，完善系统功能，并通过电子卖场汇集的数据资源，利用大数据技术</w:t>
      </w:r>
      <w:r>
        <w:rPr>
          <w:rFonts w:hint="eastAsia" w:eastAsia="仿宋"/>
          <w:sz w:val="32"/>
          <w:szCs w:val="32"/>
        </w:rPr>
        <w:t>追塑清源,线上全过程留痕,极大方便了纪检监察部门实时监管每一笔采购行为,同时</w:t>
      </w:r>
      <w:r>
        <w:rPr>
          <w:rFonts w:eastAsia="仿宋"/>
          <w:sz w:val="32"/>
          <w:szCs w:val="32"/>
        </w:rPr>
        <w:t>科学掌握采购人采购行为习惯，采购商品的分析特征、政府采购的发展趋势，为采购预算编制、更好的实现政府采购政策功能以及财政经济调控提供决策依据。</w:t>
      </w:r>
    </w:p>
    <w:p>
      <w:pPr>
        <w:spacing w:line="560" w:lineRule="exact"/>
        <w:ind w:firstLine="670" w:firstLineChars="200"/>
        <w:rPr>
          <w:rFonts w:eastAsia="仿宋"/>
          <w:sz w:val="32"/>
          <w:szCs w:val="32"/>
        </w:rPr>
      </w:pPr>
      <w:r>
        <w:rPr>
          <w:rFonts w:eastAsia="仿宋"/>
          <w:sz w:val="32"/>
          <w:szCs w:val="32"/>
        </w:rPr>
        <w:t>4. 满意度。根据问卷调查结果，采购人满意度83.23%，供应商满意度88.33%。</w:t>
      </w:r>
    </w:p>
    <w:p>
      <w:pPr>
        <w:spacing w:line="560" w:lineRule="exact"/>
        <w:ind w:firstLine="670" w:firstLineChars="200"/>
        <w:outlineLvl w:val="0"/>
        <w:rPr>
          <w:rFonts w:eastAsia="黑体"/>
          <w:sz w:val="32"/>
          <w:szCs w:val="32"/>
        </w:rPr>
      </w:pPr>
      <w:r>
        <w:rPr>
          <w:rFonts w:eastAsia="黑体"/>
          <w:sz w:val="32"/>
          <w:szCs w:val="32"/>
        </w:rPr>
        <w:t>五、主要经验及做法、存在的问题及原因分析</w:t>
      </w:r>
    </w:p>
    <w:p>
      <w:pPr>
        <w:spacing w:line="560" w:lineRule="exact"/>
        <w:ind w:firstLine="670" w:firstLineChars="200"/>
        <w:rPr>
          <w:rFonts w:eastAsia="楷体_GB2312"/>
          <w:sz w:val="32"/>
          <w:szCs w:val="32"/>
        </w:rPr>
      </w:pPr>
      <w:r>
        <w:rPr>
          <w:rFonts w:eastAsia="楷体_GB2312"/>
          <w:sz w:val="32"/>
          <w:szCs w:val="32"/>
        </w:rPr>
        <w:t>（一）主要经验及做法</w:t>
      </w:r>
    </w:p>
    <w:p>
      <w:pPr>
        <w:spacing w:line="560" w:lineRule="exact"/>
        <w:ind w:firstLine="670" w:firstLineChars="200"/>
        <w:rPr>
          <w:rFonts w:eastAsia="仿宋"/>
          <w:sz w:val="32"/>
          <w:szCs w:val="32"/>
        </w:rPr>
      </w:pPr>
      <w:r>
        <w:rPr>
          <w:rFonts w:eastAsia="仿宋"/>
          <w:sz w:val="32"/>
          <w:szCs w:val="32"/>
        </w:rPr>
        <w:t>为加快推进湖南省政府采购电子卖场在常德市上线运行，规范政府采购限额标准以下的小额采购行为，市采购办做了大量引导工作，好的做法主要有：</w:t>
      </w:r>
    </w:p>
    <w:p>
      <w:pPr>
        <w:numPr>
          <w:ilvl w:val="0"/>
          <w:numId w:val="6"/>
        </w:numPr>
        <w:spacing w:line="560" w:lineRule="exact"/>
        <w:ind w:firstLine="670" w:firstLineChars="200"/>
        <w:rPr>
          <w:rFonts w:eastAsia="仿宋"/>
          <w:sz w:val="32"/>
          <w:szCs w:val="32"/>
        </w:rPr>
      </w:pPr>
      <w:r>
        <w:rPr>
          <w:rFonts w:eastAsia="仿宋"/>
          <w:sz w:val="32"/>
          <w:szCs w:val="32"/>
        </w:rPr>
        <w:t>开展电子卖场上线业务培训及电子卖场操作视频培训，提高使用对象熟练度；积极开展项目绩效评价，加强采购监督。</w:t>
      </w:r>
    </w:p>
    <w:p>
      <w:pPr>
        <w:numPr>
          <w:ilvl w:val="0"/>
          <w:numId w:val="6"/>
        </w:numPr>
        <w:spacing w:line="560" w:lineRule="exact"/>
        <w:ind w:firstLine="670" w:firstLineChars="200"/>
        <w:rPr>
          <w:rFonts w:eastAsia="仿宋"/>
          <w:sz w:val="32"/>
          <w:szCs w:val="32"/>
        </w:rPr>
      </w:pPr>
      <w:r>
        <w:rPr>
          <w:rFonts w:eastAsia="仿宋"/>
          <w:sz w:val="32"/>
          <w:szCs w:val="32"/>
        </w:rPr>
        <w:t>要求采购人细化采购需求,避免采购纠纷；建议采购人</w:t>
      </w:r>
      <w:r>
        <w:rPr>
          <w:rFonts w:hint="eastAsia" w:eastAsia="仿宋"/>
          <w:sz w:val="32"/>
          <w:szCs w:val="32"/>
        </w:rPr>
        <w:t>小额</w:t>
      </w:r>
      <w:r>
        <w:rPr>
          <w:rFonts w:eastAsia="仿宋"/>
          <w:sz w:val="32"/>
          <w:szCs w:val="32"/>
        </w:rPr>
        <w:t>累计结算，简化采购程序</w:t>
      </w:r>
      <w:r>
        <w:rPr>
          <w:rFonts w:hint="eastAsia" w:eastAsia="仿宋"/>
          <w:sz w:val="32"/>
          <w:szCs w:val="32"/>
        </w:rPr>
        <w:t>，节约行政成本。</w:t>
      </w:r>
    </w:p>
    <w:p>
      <w:pPr>
        <w:numPr>
          <w:ilvl w:val="0"/>
          <w:numId w:val="6"/>
        </w:numPr>
        <w:spacing w:line="560" w:lineRule="exact"/>
        <w:ind w:firstLine="670" w:firstLineChars="200"/>
        <w:rPr>
          <w:rFonts w:eastAsia="仿宋"/>
          <w:sz w:val="32"/>
          <w:szCs w:val="32"/>
        </w:rPr>
      </w:pPr>
      <w:r>
        <w:rPr>
          <w:rFonts w:eastAsia="仿宋"/>
          <w:sz w:val="32"/>
          <w:szCs w:val="32"/>
        </w:rPr>
        <w:t>根据平台商品有无和价格现状，邀请合适供应商入驻，满足采购人业务需求。</w:t>
      </w:r>
    </w:p>
    <w:p>
      <w:pPr>
        <w:numPr>
          <w:ilvl w:val="0"/>
          <w:numId w:val="2"/>
        </w:numPr>
        <w:spacing w:line="560" w:lineRule="exact"/>
        <w:rPr>
          <w:rFonts w:eastAsia="楷体_GB2312"/>
          <w:sz w:val="32"/>
          <w:szCs w:val="32"/>
        </w:rPr>
      </w:pPr>
      <w:r>
        <w:rPr>
          <w:rFonts w:eastAsia="楷体_GB2312"/>
          <w:sz w:val="32"/>
          <w:szCs w:val="32"/>
        </w:rPr>
        <w:t>存在的问题</w:t>
      </w:r>
    </w:p>
    <w:p>
      <w:pPr>
        <w:numPr>
          <w:ilvl w:val="0"/>
          <w:numId w:val="7"/>
        </w:numPr>
        <w:spacing w:line="560" w:lineRule="exact"/>
        <w:ind w:firstLine="670" w:firstLineChars="200"/>
        <w:rPr>
          <w:rFonts w:eastAsia="仿宋"/>
          <w:sz w:val="32"/>
          <w:szCs w:val="32"/>
        </w:rPr>
      </w:pPr>
      <w:r>
        <w:rPr>
          <w:rFonts w:hint="eastAsia" w:eastAsia="仿宋"/>
          <w:sz w:val="32"/>
          <w:szCs w:val="32"/>
        </w:rPr>
        <w:t>个别</w:t>
      </w:r>
      <w:r>
        <w:rPr>
          <w:rFonts w:eastAsia="仿宋"/>
          <w:sz w:val="32"/>
          <w:szCs w:val="32"/>
        </w:rPr>
        <w:t>单位不重视</w:t>
      </w:r>
    </w:p>
    <w:p>
      <w:pPr>
        <w:spacing w:line="560" w:lineRule="exact"/>
        <w:ind w:firstLine="670" w:firstLineChars="200"/>
        <w:rPr>
          <w:rFonts w:eastAsia="仿宋"/>
          <w:sz w:val="32"/>
          <w:szCs w:val="32"/>
        </w:rPr>
      </w:pPr>
      <w:r>
        <w:rPr>
          <w:rFonts w:eastAsia="仿宋"/>
          <w:sz w:val="32"/>
          <w:szCs w:val="32"/>
        </w:rPr>
        <w:t>市采购办通知要求市本级2020年5月开始实施，当月仅有55家预算单位执行电子卖场采购</w:t>
      </w:r>
      <w:r>
        <w:rPr>
          <w:rFonts w:hint="eastAsia" w:eastAsia="仿宋"/>
          <w:sz w:val="32"/>
          <w:szCs w:val="32"/>
        </w:rPr>
        <w:t>；国库集中支付系统数据库提供的</w:t>
      </w:r>
      <w:r>
        <w:rPr>
          <w:rFonts w:eastAsia="仿宋"/>
          <w:sz w:val="32"/>
          <w:szCs w:val="32"/>
        </w:rPr>
        <w:t>市本级</w:t>
      </w:r>
      <w:r>
        <w:rPr>
          <w:rFonts w:hint="eastAsia" w:eastAsia="仿宋"/>
          <w:sz w:val="32"/>
          <w:szCs w:val="32"/>
        </w:rPr>
        <w:t>应入驻</w:t>
      </w:r>
      <w:r>
        <w:rPr>
          <w:rFonts w:eastAsia="仿宋"/>
          <w:sz w:val="32"/>
          <w:szCs w:val="32"/>
        </w:rPr>
        <w:t>平台</w:t>
      </w:r>
      <w:r>
        <w:rPr>
          <w:rFonts w:hint="eastAsia" w:eastAsia="仿宋"/>
          <w:sz w:val="32"/>
          <w:szCs w:val="32"/>
        </w:rPr>
        <w:t>单位268</w:t>
      </w:r>
      <w:r>
        <w:rPr>
          <w:rFonts w:eastAsia="仿宋"/>
          <w:sz w:val="32"/>
          <w:szCs w:val="32"/>
        </w:rPr>
        <w:t>家，截止2021年7月累计入驻采购人255家</w:t>
      </w:r>
      <w:r>
        <w:rPr>
          <w:rFonts w:hint="eastAsia" w:eastAsia="仿宋"/>
          <w:sz w:val="32"/>
          <w:szCs w:val="32"/>
        </w:rPr>
        <w:t>；现场抽查的单位不同程度地存在应采未采情况。单位重视程度有待提高。</w:t>
      </w:r>
    </w:p>
    <w:p>
      <w:pPr>
        <w:numPr>
          <w:ilvl w:val="0"/>
          <w:numId w:val="7"/>
        </w:numPr>
        <w:spacing w:line="560" w:lineRule="exact"/>
        <w:ind w:firstLine="670" w:firstLineChars="200"/>
        <w:rPr>
          <w:rFonts w:eastAsia="仿宋"/>
          <w:sz w:val="32"/>
          <w:szCs w:val="32"/>
        </w:rPr>
      </w:pPr>
      <w:r>
        <w:rPr>
          <w:rFonts w:hint="eastAsia" w:eastAsia="仿宋"/>
          <w:sz w:val="32"/>
          <w:szCs w:val="32"/>
        </w:rPr>
        <w:t>内控</w:t>
      </w:r>
      <w:r>
        <w:rPr>
          <w:rFonts w:eastAsia="仿宋"/>
          <w:sz w:val="32"/>
          <w:szCs w:val="32"/>
        </w:rPr>
        <w:t>制度不健全</w:t>
      </w:r>
    </w:p>
    <w:p>
      <w:pPr>
        <w:spacing w:line="560" w:lineRule="exact"/>
        <w:ind w:firstLine="670" w:firstLineChars="200"/>
        <w:rPr>
          <w:rFonts w:eastAsia="仿宋"/>
          <w:sz w:val="32"/>
          <w:szCs w:val="32"/>
        </w:rPr>
      </w:pPr>
      <w:r>
        <w:rPr>
          <w:rFonts w:eastAsia="仿宋"/>
          <w:sz w:val="32"/>
          <w:szCs w:val="32"/>
        </w:rPr>
        <w:t>常德市第一中学、常德市人力资源考试院未制定单位政府采购内控制度；鼎城妇幼保健院和澧县职业中专虽制定了政府采购内控制度，但无电子卖场相关操作细则。</w:t>
      </w:r>
    </w:p>
    <w:p>
      <w:pPr>
        <w:numPr>
          <w:ilvl w:val="0"/>
          <w:numId w:val="7"/>
        </w:numPr>
        <w:spacing w:line="560" w:lineRule="exact"/>
        <w:ind w:firstLine="670" w:firstLineChars="200"/>
        <w:rPr>
          <w:rFonts w:eastAsia="仿宋"/>
          <w:sz w:val="32"/>
          <w:szCs w:val="32"/>
        </w:rPr>
      </w:pPr>
      <w:r>
        <w:rPr>
          <w:rFonts w:eastAsia="仿宋"/>
          <w:sz w:val="32"/>
          <w:szCs w:val="32"/>
        </w:rPr>
        <w:t>采购过程欠规范</w:t>
      </w:r>
    </w:p>
    <w:p>
      <w:pPr>
        <w:spacing w:line="560" w:lineRule="exact"/>
        <w:ind w:firstLine="670" w:firstLineChars="200"/>
        <w:rPr>
          <w:rFonts w:eastAsia="仿宋"/>
          <w:sz w:val="32"/>
          <w:szCs w:val="32"/>
        </w:rPr>
      </w:pPr>
      <w:r>
        <w:rPr>
          <w:rFonts w:eastAsia="仿宋"/>
          <w:sz w:val="32"/>
          <w:szCs w:val="32"/>
        </w:rPr>
        <w:t>（1）应采尽采不达标。现场抽查的15家单位政府采购限额以下应采尽采率均未达100%，其中鼎城区人社局2020年6月至2021年7月期间公用经费支出185.47万元，电子卖场采购仅执行16笔、总金额2.61万元；津市嘉山街道仅执行6笔电子卖场采购，总金额2.1万元，不符合《湖南省政府采购电子卖场管理办法》“政府采购限额标准以下的货物、服务和工程原则上应通过电子卖场进行”的规定。</w:t>
      </w:r>
    </w:p>
    <w:p>
      <w:pPr>
        <w:spacing w:line="560" w:lineRule="exact"/>
        <w:ind w:firstLine="670" w:firstLineChars="200"/>
        <w:rPr>
          <w:rFonts w:eastAsia="仿宋"/>
          <w:sz w:val="32"/>
          <w:szCs w:val="32"/>
        </w:rPr>
      </w:pPr>
      <w:r>
        <w:rPr>
          <w:rFonts w:eastAsia="仿宋"/>
          <w:sz w:val="32"/>
          <w:szCs w:val="32"/>
        </w:rPr>
        <w:t>（2）采购程序倒置。常德市图书馆2021年7月9日通过平台与湖南鑫旺建设有限公司签订水电安装电子卖场协议，常德市档案馆2021年7月23日通过平台与湖南旭帆建设工程有限公司签订2份零星维修项目协议，上述项目2021年7月前已完工。柳叶湖农业农村局2020年11月支付湖南恒箭建材有限公司工程款1.88万元，发票开具时间为2020年11月3日，电子卖场合同签订时间为2020年11月19日。上述采购行为均为先实施后补采购程序。</w:t>
      </w:r>
    </w:p>
    <w:p>
      <w:pPr>
        <w:spacing w:line="560" w:lineRule="exact"/>
        <w:ind w:firstLine="670" w:firstLineChars="200"/>
        <w:rPr>
          <w:rFonts w:eastAsia="仿宋"/>
          <w:sz w:val="32"/>
          <w:szCs w:val="32"/>
        </w:rPr>
      </w:pPr>
      <w:r>
        <w:rPr>
          <w:rFonts w:eastAsia="仿宋"/>
          <w:sz w:val="32"/>
          <w:szCs w:val="32"/>
        </w:rPr>
        <w:t>（3）</w:t>
      </w:r>
      <w:r>
        <w:rPr>
          <w:rFonts w:hint="eastAsia" w:eastAsia="仿宋"/>
          <w:sz w:val="32"/>
          <w:szCs w:val="32"/>
        </w:rPr>
        <w:t>个别</w:t>
      </w:r>
      <w:r>
        <w:rPr>
          <w:rFonts w:eastAsia="仿宋"/>
          <w:sz w:val="32"/>
          <w:szCs w:val="32"/>
        </w:rPr>
        <w:t>价格偏高。常德市第一中学2021年5月31日通过电子卖场平台采购三星电脑显示屏18台，单价0.15万元，平台供应商常德市鼎城区先飞电脑经营部同款商品单价仅0.1万元；澧县康复精神医院2021年8月23日购置TCL品牌电视机1台，价格0.2万元，平台同款同型号卖场最低价为0.15万元</w:t>
      </w:r>
      <w:r>
        <w:rPr>
          <w:rFonts w:hint="eastAsia" w:eastAsia="仿宋"/>
          <w:sz w:val="32"/>
          <w:szCs w:val="32"/>
        </w:rPr>
        <w:t>。</w:t>
      </w:r>
      <w:r>
        <w:rPr>
          <w:rFonts w:eastAsia="仿宋"/>
          <w:sz w:val="32"/>
          <w:szCs w:val="32"/>
        </w:rPr>
        <w:t>上述成交商品价格对比差异比例均超过</w:t>
      </w:r>
      <w:r>
        <w:rPr>
          <w:rFonts w:hint="eastAsia" w:eastAsia="仿宋"/>
          <w:sz w:val="32"/>
          <w:szCs w:val="32"/>
        </w:rPr>
        <w:t>20</w:t>
      </w:r>
      <w:r>
        <w:rPr>
          <w:rFonts w:eastAsia="仿宋"/>
          <w:sz w:val="32"/>
          <w:szCs w:val="32"/>
        </w:rPr>
        <w:t>%以上。</w:t>
      </w:r>
    </w:p>
    <w:p>
      <w:pPr>
        <w:spacing w:line="560" w:lineRule="exact"/>
        <w:ind w:firstLine="670" w:firstLineChars="200"/>
        <w:rPr>
          <w:rFonts w:eastAsia="仿宋"/>
          <w:sz w:val="32"/>
          <w:szCs w:val="32"/>
        </w:rPr>
      </w:pPr>
      <w:r>
        <w:rPr>
          <w:rFonts w:eastAsia="仿宋"/>
          <w:sz w:val="32"/>
          <w:szCs w:val="32"/>
        </w:rPr>
        <w:t>（4）虚列采购合同。常德市第一人民医院2021年4月列支常德市鼎城区草坪印刷厂光片袋等费用60.96万元，单位提供的采购合同显示合同编号为常财电采【2021】002900号；2021年6月列支武陵区新永鸿印刷厂卫生杯等费用7.99万元，单位提供的采购合同显示合同编号为常财电采【2021】002900号。经查询单位电子采购平台成交记录，无上述两笔采购交易，电子卖场采购合同不实。</w:t>
      </w:r>
    </w:p>
    <w:p>
      <w:pPr>
        <w:spacing w:line="560" w:lineRule="exact"/>
        <w:ind w:firstLine="670" w:firstLineChars="200"/>
        <w:rPr>
          <w:rFonts w:eastAsia="仿宋"/>
          <w:sz w:val="32"/>
          <w:szCs w:val="32"/>
        </w:rPr>
      </w:pPr>
      <w:r>
        <w:rPr>
          <w:rFonts w:eastAsia="仿宋"/>
          <w:sz w:val="32"/>
          <w:szCs w:val="32"/>
        </w:rPr>
        <w:t>（5）执行程序</w:t>
      </w:r>
      <w:r>
        <w:rPr>
          <w:rFonts w:hint="eastAsia" w:eastAsia="仿宋"/>
          <w:sz w:val="32"/>
          <w:szCs w:val="32"/>
        </w:rPr>
        <w:t>欠规范</w:t>
      </w:r>
      <w:r>
        <w:rPr>
          <w:rFonts w:eastAsia="仿宋"/>
          <w:sz w:val="32"/>
          <w:szCs w:val="32"/>
        </w:rPr>
        <w:t>。一是未编制采购预算，抽查的15家单位未编制电子卖场采购预算编制与实施计划。二是审批程序欠完善，常德市人力资源考试院、柳叶湖街道均未履行事前采购审批程序，无采购申请单。三是合同内容欠完善，鼎城区妇幼保健院与湖南嘉洁康洗涤服务有限公司、常德市新浪潮信息科技有限公司签订的政府采购合同均无具体的服务内容、服务要求、服务期限，无法了解购买服务的详细情况；柳叶湖街道服务类采购合同无具体的服务内容和计价依据；澧县职业中专屋面防水工程、图书馆北立面外墙防水工程合同均未明确工程具体的实施要求。四是验收程序流于形式，鼎城区妇幼保健院空调维修保养服务验收单无具体的验收货物或服务情况，无验收时间、验收意见；津市水利局2021年6月列支中国人保车辆保险费0.65万元，验收单无验收人员签字；五是评价反馈不到位，本次抽查的15家单位订单完成后均未对合同履约情况实施评价。</w:t>
      </w:r>
    </w:p>
    <w:p>
      <w:pPr>
        <w:spacing w:line="560" w:lineRule="exact"/>
        <w:ind w:firstLine="670" w:firstLineChars="200"/>
        <w:rPr>
          <w:rFonts w:eastAsia="仿宋"/>
          <w:sz w:val="32"/>
          <w:szCs w:val="32"/>
        </w:rPr>
      </w:pPr>
      <w:r>
        <w:rPr>
          <w:rFonts w:eastAsia="仿宋"/>
          <w:sz w:val="32"/>
          <w:szCs w:val="32"/>
        </w:rPr>
        <w:t>（6）提前支付合同款。鼎城妇幼保健院通过平台与常德虹琰环保科技有限公司、湖南嘉洁康洗涤服务有限公司分别签订17.9万元、26.67万元的服务合同，合同签订后即预付50%服务费，不符合《湖南省政府采购电子卖场管理办法》“采购人不得向入驻供应商预付合同款项，验收后应一次付清合同款项”的规定。</w:t>
      </w:r>
    </w:p>
    <w:p>
      <w:pPr>
        <w:numPr>
          <w:ilvl w:val="0"/>
          <w:numId w:val="7"/>
        </w:numPr>
        <w:spacing w:line="560" w:lineRule="exact"/>
        <w:ind w:firstLine="670" w:firstLineChars="200"/>
        <w:rPr>
          <w:rFonts w:eastAsia="仿宋"/>
          <w:sz w:val="32"/>
          <w:szCs w:val="32"/>
        </w:rPr>
      </w:pPr>
      <w:r>
        <w:rPr>
          <w:rFonts w:eastAsia="仿宋"/>
          <w:sz w:val="32"/>
          <w:szCs w:val="32"/>
        </w:rPr>
        <w:t>平台管理欠完善</w:t>
      </w:r>
    </w:p>
    <w:p>
      <w:pPr>
        <w:spacing w:line="560" w:lineRule="exact"/>
        <w:ind w:firstLine="670" w:firstLineChars="200"/>
        <w:rPr>
          <w:rFonts w:eastAsia="仿宋"/>
          <w:sz w:val="32"/>
          <w:szCs w:val="32"/>
        </w:rPr>
      </w:pPr>
      <w:r>
        <w:rPr>
          <w:rFonts w:eastAsia="仿宋"/>
          <w:sz w:val="32"/>
          <w:szCs w:val="32"/>
        </w:rPr>
        <w:t>（</w:t>
      </w:r>
      <w:r>
        <w:rPr>
          <w:rFonts w:hint="eastAsia" w:eastAsia="仿宋"/>
          <w:sz w:val="32"/>
          <w:szCs w:val="32"/>
        </w:rPr>
        <w:t>1</w:t>
      </w:r>
      <w:r>
        <w:rPr>
          <w:rFonts w:eastAsia="仿宋"/>
          <w:sz w:val="32"/>
          <w:szCs w:val="32"/>
        </w:rPr>
        <w:t>）</w:t>
      </w:r>
      <w:r>
        <w:rPr>
          <w:rFonts w:hint="eastAsia" w:eastAsia="仿宋"/>
          <w:sz w:val="32"/>
          <w:szCs w:val="32"/>
        </w:rPr>
        <w:t>权限设置不准确</w:t>
      </w:r>
      <w:r>
        <w:rPr>
          <w:rFonts w:eastAsia="仿宋"/>
          <w:sz w:val="32"/>
          <w:szCs w:val="32"/>
        </w:rPr>
        <w:t>。柳叶湖农业农村局与常德市锋腾文化传播有限责任公司于2020年8月3日签订电子卖场采购合同，采购内容包含空调电器，经查询，该供应商无电器产品销售资质。</w:t>
      </w:r>
      <w:r>
        <w:rPr>
          <w:rFonts w:hint="eastAsia" w:eastAsia="仿宋"/>
          <w:sz w:val="32"/>
          <w:szCs w:val="32"/>
        </w:rPr>
        <w:t>平台未按经营范围设置上架商品权限。</w:t>
      </w:r>
    </w:p>
    <w:p>
      <w:pPr>
        <w:spacing w:line="560" w:lineRule="exact"/>
        <w:ind w:firstLine="670" w:firstLineChars="200"/>
        <w:rPr>
          <w:rFonts w:eastAsia="仿宋"/>
          <w:sz w:val="32"/>
          <w:szCs w:val="32"/>
        </w:rPr>
      </w:pPr>
      <w:r>
        <w:rPr>
          <w:rFonts w:eastAsia="仿宋"/>
          <w:sz w:val="32"/>
          <w:szCs w:val="32"/>
        </w:rPr>
        <w:t>（</w:t>
      </w:r>
      <w:r>
        <w:rPr>
          <w:rFonts w:hint="eastAsia" w:eastAsia="仿宋"/>
          <w:sz w:val="32"/>
          <w:szCs w:val="32"/>
        </w:rPr>
        <w:t>2</w:t>
      </w:r>
      <w:r>
        <w:rPr>
          <w:rFonts w:eastAsia="仿宋"/>
          <w:sz w:val="32"/>
          <w:szCs w:val="32"/>
        </w:rPr>
        <w:t>）搜索功能不健全。电子卖场平台仅支持对商品商标的检索功能，对商品参数未能纳入检索范围，商标信息的全面性直接影响检索商品种类及商品价格比对，不利于采购人进行商品性能参数、价格比选；地域筛选功能不完善，如酒店住宿服务检索结果最末级为区（县）入驻商家，同一区域酒店距离远近、价格高低均无法进行对比选择。</w:t>
      </w:r>
    </w:p>
    <w:p>
      <w:pPr>
        <w:spacing w:line="560" w:lineRule="exact"/>
        <w:ind w:firstLine="670" w:firstLineChars="200"/>
        <w:rPr>
          <w:rFonts w:eastAsia="仿宋"/>
          <w:sz w:val="32"/>
          <w:szCs w:val="32"/>
        </w:rPr>
      </w:pPr>
      <w:r>
        <w:rPr>
          <w:rFonts w:eastAsia="仿宋"/>
          <w:sz w:val="32"/>
          <w:szCs w:val="32"/>
        </w:rPr>
        <w:t>（</w:t>
      </w:r>
      <w:r>
        <w:rPr>
          <w:rFonts w:hint="eastAsia" w:eastAsia="仿宋"/>
          <w:sz w:val="32"/>
          <w:szCs w:val="32"/>
        </w:rPr>
        <w:t>3</w:t>
      </w:r>
      <w:r>
        <w:rPr>
          <w:rFonts w:eastAsia="仿宋"/>
          <w:sz w:val="32"/>
          <w:szCs w:val="32"/>
        </w:rPr>
        <w:t>）内设功能欠合理。结算单列表尚未开通导出功能；服务类、工程类项目合同履约时间默认为5天，对于周期较长项目履约时间缺乏灵活性</w:t>
      </w:r>
      <w:r>
        <w:rPr>
          <w:rFonts w:hint="eastAsia" w:eastAsia="仿宋"/>
          <w:sz w:val="32"/>
          <w:szCs w:val="32"/>
        </w:rPr>
        <w:t>；</w:t>
      </w:r>
      <w:r>
        <w:rPr>
          <w:rFonts w:eastAsia="仿宋"/>
          <w:sz w:val="32"/>
          <w:szCs w:val="32"/>
        </w:rPr>
        <w:t>未开通手机客户端，单位对于临时急需商品不能随时随地下单</w:t>
      </w:r>
      <w:r>
        <w:rPr>
          <w:rFonts w:hint="eastAsia" w:eastAsia="仿宋"/>
          <w:sz w:val="32"/>
          <w:szCs w:val="32"/>
        </w:rPr>
        <w:t>；无</w:t>
      </w:r>
      <w:r>
        <w:rPr>
          <w:rFonts w:eastAsia="仿宋"/>
          <w:sz w:val="32"/>
          <w:szCs w:val="32"/>
        </w:rPr>
        <w:t>货物配送轨迹查询，配送员与联系电话功能未启用（空白），单位无法及时了解货物配送进度</w:t>
      </w:r>
      <w:r>
        <w:rPr>
          <w:rFonts w:hint="eastAsia" w:eastAsia="仿宋"/>
          <w:sz w:val="32"/>
          <w:szCs w:val="32"/>
        </w:rPr>
        <w:t>；电子卖场与单位部门预算、国家扶贫采购平台等未关联。</w:t>
      </w:r>
    </w:p>
    <w:p>
      <w:pPr>
        <w:spacing w:line="560" w:lineRule="exact"/>
        <w:ind w:firstLine="670" w:firstLineChars="200"/>
        <w:rPr>
          <w:rFonts w:eastAsia="仿宋"/>
          <w:sz w:val="32"/>
          <w:szCs w:val="32"/>
        </w:rPr>
      </w:pPr>
      <w:r>
        <w:rPr>
          <w:rFonts w:eastAsia="仿宋"/>
          <w:sz w:val="32"/>
          <w:szCs w:val="32"/>
        </w:rPr>
        <w:t>（</w:t>
      </w:r>
      <w:r>
        <w:rPr>
          <w:rFonts w:hint="eastAsia" w:eastAsia="仿宋"/>
          <w:sz w:val="32"/>
          <w:szCs w:val="32"/>
        </w:rPr>
        <w:t>4</w:t>
      </w:r>
      <w:r>
        <w:rPr>
          <w:rFonts w:eastAsia="仿宋"/>
          <w:sz w:val="32"/>
          <w:szCs w:val="32"/>
        </w:rPr>
        <w:t>）</w:t>
      </w:r>
      <w:r>
        <w:rPr>
          <w:rFonts w:hint="eastAsia" w:eastAsia="仿宋"/>
          <w:sz w:val="32"/>
          <w:szCs w:val="32"/>
        </w:rPr>
        <w:t>增信金和维护费偏高</w:t>
      </w:r>
      <w:r>
        <w:rPr>
          <w:rFonts w:eastAsia="仿宋"/>
          <w:sz w:val="32"/>
          <w:szCs w:val="32"/>
        </w:rPr>
        <w:t>。</w:t>
      </w:r>
      <w:r>
        <w:rPr>
          <w:rFonts w:hint="eastAsia" w:eastAsia="仿宋"/>
          <w:sz w:val="32"/>
          <w:szCs w:val="32"/>
        </w:rPr>
        <w:t>现场调查时，大多小微商家反映3万万元入驻增信金门槛高了，市县财政也普遍反映平台维护费负担过重</w:t>
      </w:r>
      <w:r>
        <w:rPr>
          <w:rFonts w:hint="eastAsia" w:eastAsia="仿宋"/>
          <w:sz w:val="32"/>
          <w:szCs w:val="32"/>
          <w:lang w:eastAsia="zh-CN"/>
        </w:rPr>
        <w:t>（市本级</w:t>
      </w:r>
      <w:r>
        <w:rPr>
          <w:rFonts w:hint="eastAsia" w:eastAsia="仿宋"/>
          <w:sz w:val="32"/>
          <w:szCs w:val="32"/>
          <w:lang w:val="en-US" w:eastAsia="zh-CN"/>
        </w:rPr>
        <w:t>30万元/年，区县市17万元/年</w:t>
      </w:r>
      <w:r>
        <w:rPr>
          <w:rFonts w:hint="eastAsia" w:eastAsia="仿宋"/>
          <w:sz w:val="32"/>
          <w:szCs w:val="32"/>
          <w:lang w:eastAsia="zh-CN"/>
        </w:rPr>
        <w:t>）</w:t>
      </w:r>
      <w:r>
        <w:rPr>
          <w:rFonts w:hint="eastAsia" w:eastAsia="仿宋"/>
          <w:sz w:val="32"/>
          <w:szCs w:val="32"/>
        </w:rPr>
        <w:t>。</w:t>
      </w:r>
    </w:p>
    <w:p>
      <w:pPr>
        <w:numPr>
          <w:ilvl w:val="0"/>
          <w:numId w:val="7"/>
        </w:numPr>
        <w:spacing w:line="560" w:lineRule="exact"/>
        <w:ind w:firstLine="670" w:firstLineChars="200"/>
        <w:rPr>
          <w:rFonts w:eastAsia="仿宋"/>
          <w:sz w:val="32"/>
          <w:szCs w:val="32"/>
        </w:rPr>
      </w:pPr>
      <w:r>
        <w:rPr>
          <w:rFonts w:eastAsia="仿宋"/>
          <w:sz w:val="32"/>
          <w:szCs w:val="32"/>
        </w:rPr>
        <w:t>财政监管待加强</w:t>
      </w:r>
    </w:p>
    <w:p>
      <w:pPr>
        <w:spacing w:line="560" w:lineRule="exact"/>
        <w:ind w:firstLine="670" w:firstLineChars="200"/>
        <w:rPr>
          <w:rFonts w:eastAsia="仿宋"/>
          <w:sz w:val="32"/>
          <w:szCs w:val="32"/>
        </w:rPr>
      </w:pPr>
      <w:r>
        <w:rPr>
          <w:rFonts w:eastAsia="仿宋"/>
          <w:sz w:val="32"/>
          <w:szCs w:val="32"/>
        </w:rPr>
        <w:t>市县政府采购管理部门</w:t>
      </w:r>
      <w:r>
        <w:rPr>
          <w:rFonts w:hint="eastAsia" w:eastAsia="仿宋"/>
          <w:sz w:val="32"/>
          <w:szCs w:val="32"/>
        </w:rPr>
        <w:t>对</w:t>
      </w:r>
      <w:r>
        <w:rPr>
          <w:rFonts w:eastAsia="仿宋"/>
          <w:sz w:val="32"/>
          <w:szCs w:val="32"/>
        </w:rPr>
        <w:t>采购人的业务需求和实施过程中的主要问题</w:t>
      </w:r>
      <w:r>
        <w:rPr>
          <w:rFonts w:hint="eastAsia" w:eastAsia="仿宋"/>
          <w:sz w:val="32"/>
          <w:szCs w:val="32"/>
        </w:rPr>
        <w:t>了解不全面</w:t>
      </w:r>
      <w:r>
        <w:rPr>
          <w:rFonts w:eastAsia="仿宋"/>
          <w:sz w:val="32"/>
          <w:szCs w:val="32"/>
        </w:rPr>
        <w:t>，</w:t>
      </w:r>
      <w:r>
        <w:rPr>
          <w:rFonts w:hint="eastAsia" w:eastAsia="仿宋"/>
          <w:sz w:val="32"/>
          <w:szCs w:val="32"/>
        </w:rPr>
        <w:t>如应采尽采率不达标、平台功能欠完善等，</w:t>
      </w:r>
      <w:r>
        <w:rPr>
          <w:rFonts w:eastAsia="仿宋"/>
          <w:sz w:val="32"/>
          <w:szCs w:val="32"/>
        </w:rPr>
        <w:t>不便于电子卖场采购工作的推进和发展。</w:t>
      </w:r>
    </w:p>
    <w:p>
      <w:pPr>
        <w:spacing w:line="560" w:lineRule="exact"/>
        <w:ind w:firstLine="670" w:firstLineChars="200"/>
        <w:rPr>
          <w:rFonts w:eastAsia="楷体_GB2312"/>
          <w:sz w:val="32"/>
          <w:szCs w:val="32"/>
        </w:rPr>
      </w:pPr>
      <w:r>
        <w:rPr>
          <w:rFonts w:eastAsia="楷体_GB2312"/>
          <w:sz w:val="32"/>
          <w:szCs w:val="32"/>
        </w:rPr>
        <w:t>（三）原因分析</w:t>
      </w:r>
    </w:p>
    <w:p>
      <w:pPr>
        <w:spacing w:line="560" w:lineRule="exact"/>
        <w:ind w:firstLine="670" w:firstLineChars="200"/>
        <w:rPr>
          <w:rFonts w:eastAsia="仿宋"/>
          <w:sz w:val="32"/>
          <w:szCs w:val="32"/>
        </w:rPr>
      </w:pPr>
      <w:r>
        <w:rPr>
          <w:rFonts w:eastAsia="仿宋"/>
          <w:sz w:val="32"/>
          <w:szCs w:val="32"/>
        </w:rPr>
        <w:t xml:space="preserve">1. </w:t>
      </w:r>
      <w:r>
        <w:rPr>
          <w:rFonts w:hint="eastAsia" w:eastAsia="仿宋"/>
          <w:sz w:val="32"/>
          <w:szCs w:val="32"/>
        </w:rPr>
        <w:t>电子卖场采购为新启动项目，开展时间较短，预算单位主动进电子卖场平台采购意识欠缺，政策学习不积极，对电子卖场平台操作流程不熟悉。</w:t>
      </w:r>
    </w:p>
    <w:p>
      <w:pPr>
        <w:spacing w:line="560" w:lineRule="exact"/>
        <w:ind w:firstLine="670" w:firstLineChars="200"/>
        <w:rPr>
          <w:rFonts w:eastAsia="仿宋"/>
          <w:sz w:val="32"/>
          <w:szCs w:val="32"/>
        </w:rPr>
      </w:pPr>
      <w:r>
        <w:rPr>
          <w:rFonts w:eastAsia="仿宋"/>
          <w:sz w:val="32"/>
          <w:szCs w:val="32"/>
        </w:rPr>
        <w:t>2.</w:t>
      </w:r>
      <w:r>
        <w:rPr>
          <w:rFonts w:hint="eastAsia" w:eastAsia="仿宋"/>
          <w:sz w:val="32"/>
          <w:szCs w:val="32"/>
        </w:rPr>
        <w:t xml:space="preserve"> 平台管理水平尚有不足，未广泛开展市场调研与分析，采购人、供应商、财政部门各方诉求未及时搜集完善。</w:t>
      </w:r>
    </w:p>
    <w:p>
      <w:pPr>
        <w:spacing w:line="560" w:lineRule="exact"/>
        <w:ind w:firstLine="670" w:firstLineChars="200"/>
        <w:rPr>
          <w:rFonts w:eastAsia="仿宋"/>
          <w:sz w:val="32"/>
          <w:szCs w:val="32"/>
        </w:rPr>
      </w:pPr>
      <w:r>
        <w:rPr>
          <w:rFonts w:hint="eastAsia" w:eastAsia="仿宋"/>
          <w:sz w:val="32"/>
          <w:szCs w:val="32"/>
        </w:rPr>
        <w:t>3. 市县政府采购管理部门指引和督导力度待加强，考评机制欠完善。</w:t>
      </w:r>
    </w:p>
    <w:p>
      <w:pPr>
        <w:spacing w:line="560" w:lineRule="exact"/>
        <w:ind w:firstLine="640"/>
        <w:jc w:val="left"/>
        <w:rPr>
          <w:rFonts w:eastAsia="黑体"/>
          <w:bCs/>
          <w:sz w:val="32"/>
          <w:szCs w:val="32"/>
        </w:rPr>
      </w:pPr>
      <w:r>
        <w:rPr>
          <w:rFonts w:eastAsia="黑体"/>
          <w:bCs/>
          <w:sz w:val="32"/>
          <w:szCs w:val="32"/>
        </w:rPr>
        <w:t>六、有关建议</w:t>
      </w:r>
    </w:p>
    <w:p>
      <w:pPr>
        <w:spacing w:line="560" w:lineRule="exact"/>
        <w:ind w:firstLine="670" w:firstLineChars="200"/>
        <w:rPr>
          <w:rFonts w:eastAsia="楷体_GB2312"/>
          <w:snapToGrid w:val="0"/>
          <w:sz w:val="32"/>
          <w:szCs w:val="32"/>
        </w:rPr>
      </w:pPr>
      <w:r>
        <w:rPr>
          <w:rFonts w:hint="eastAsia" w:eastAsia="楷体_GB2312"/>
          <w:snapToGrid w:val="0"/>
          <w:sz w:val="32"/>
          <w:szCs w:val="32"/>
        </w:rPr>
        <w:t>（一）强化采购意识</w:t>
      </w:r>
    </w:p>
    <w:p>
      <w:pPr>
        <w:spacing w:line="560" w:lineRule="exact"/>
        <w:ind w:firstLine="670" w:firstLineChars="200"/>
        <w:rPr>
          <w:rFonts w:eastAsia="仿宋"/>
          <w:sz w:val="32"/>
          <w:szCs w:val="32"/>
        </w:rPr>
      </w:pPr>
      <w:r>
        <w:rPr>
          <w:rFonts w:eastAsia="仿宋"/>
          <w:sz w:val="32"/>
          <w:szCs w:val="32"/>
        </w:rPr>
        <w:t>各级预算单位要加强电子卖场采购管理重视程度，提高电子卖场采购意识，加强政策学习，规范限额以下政府采购行为，依法实施采购。所有预算单位应主动入驻电子卖场，目前尚未入驻的1</w:t>
      </w:r>
      <w:r>
        <w:rPr>
          <w:rFonts w:hint="eastAsia" w:eastAsia="仿宋"/>
          <w:sz w:val="32"/>
          <w:szCs w:val="32"/>
        </w:rPr>
        <w:t>3</w:t>
      </w:r>
      <w:r>
        <w:rPr>
          <w:rFonts w:eastAsia="仿宋"/>
          <w:sz w:val="32"/>
          <w:szCs w:val="32"/>
        </w:rPr>
        <w:t>家市本级预算单位要求在2021年底前全部进驻。</w:t>
      </w:r>
    </w:p>
    <w:p>
      <w:pPr>
        <w:spacing w:line="560" w:lineRule="exact"/>
        <w:ind w:firstLine="670" w:firstLineChars="200"/>
        <w:rPr>
          <w:rFonts w:eastAsia="楷体_GB2312"/>
          <w:snapToGrid w:val="0"/>
          <w:sz w:val="32"/>
          <w:szCs w:val="32"/>
        </w:rPr>
      </w:pPr>
      <w:r>
        <w:rPr>
          <w:rFonts w:hint="eastAsia" w:eastAsia="楷体_GB2312"/>
          <w:snapToGrid w:val="0"/>
          <w:sz w:val="32"/>
          <w:szCs w:val="32"/>
        </w:rPr>
        <w:t>（二）完善内控制度</w:t>
      </w:r>
    </w:p>
    <w:p>
      <w:pPr>
        <w:spacing w:line="560" w:lineRule="exact"/>
        <w:ind w:firstLine="670" w:firstLineChars="200"/>
        <w:rPr>
          <w:rFonts w:eastAsia="仿宋"/>
          <w:sz w:val="32"/>
          <w:szCs w:val="32"/>
        </w:rPr>
      </w:pPr>
      <w:r>
        <w:rPr>
          <w:rFonts w:hint="eastAsia" w:eastAsia="仿宋"/>
          <w:sz w:val="32"/>
          <w:szCs w:val="32"/>
        </w:rPr>
        <w:t>市县采购人</w:t>
      </w:r>
      <w:r>
        <w:rPr>
          <w:rFonts w:eastAsia="仿宋"/>
          <w:sz w:val="32"/>
          <w:szCs w:val="32"/>
        </w:rPr>
        <w:t>应加强电子卖场</w:t>
      </w:r>
      <w:r>
        <w:rPr>
          <w:rFonts w:hint="eastAsia" w:eastAsia="仿宋"/>
          <w:sz w:val="32"/>
          <w:szCs w:val="32"/>
        </w:rPr>
        <w:t>内控</w:t>
      </w:r>
      <w:r>
        <w:rPr>
          <w:rFonts w:eastAsia="仿宋"/>
          <w:sz w:val="32"/>
          <w:szCs w:val="32"/>
        </w:rPr>
        <w:t>制度建设，</w:t>
      </w:r>
      <w:r>
        <w:rPr>
          <w:rFonts w:hint="eastAsia" w:eastAsia="仿宋"/>
          <w:sz w:val="32"/>
          <w:szCs w:val="32"/>
        </w:rPr>
        <w:t>结合单位实际情况，制定具体的电子卖场采购内控细则，</w:t>
      </w:r>
      <w:r>
        <w:rPr>
          <w:rFonts w:eastAsia="仿宋"/>
          <w:sz w:val="32"/>
          <w:szCs w:val="32"/>
        </w:rPr>
        <w:t>完善管理流程。</w:t>
      </w:r>
    </w:p>
    <w:p>
      <w:pPr>
        <w:spacing w:line="560" w:lineRule="exact"/>
        <w:ind w:left="640"/>
        <w:rPr>
          <w:rFonts w:eastAsia="仿宋"/>
          <w:sz w:val="32"/>
          <w:szCs w:val="32"/>
        </w:rPr>
      </w:pPr>
      <w:r>
        <w:rPr>
          <w:rFonts w:hint="eastAsia" w:eastAsia="楷体_GB2312"/>
          <w:snapToGrid w:val="0"/>
          <w:sz w:val="32"/>
          <w:szCs w:val="32"/>
        </w:rPr>
        <w:t>（三）规范采购过程</w:t>
      </w:r>
    </w:p>
    <w:p>
      <w:pPr>
        <w:widowControl/>
        <w:spacing w:line="560" w:lineRule="exact"/>
        <w:ind w:firstLine="670" w:firstLineChars="200"/>
        <w:jc w:val="left"/>
        <w:rPr>
          <w:rFonts w:eastAsia="仿宋"/>
          <w:sz w:val="32"/>
          <w:szCs w:val="32"/>
        </w:rPr>
      </w:pPr>
      <w:r>
        <w:rPr>
          <w:rFonts w:eastAsia="仿宋"/>
          <w:sz w:val="32"/>
          <w:szCs w:val="32"/>
        </w:rPr>
        <w:t>采购人严格执行《湖南省政府采购电子卖场管理办法》相关要求，限额以下所有商品、服务和工程均应实行电子卖场采购。根据单位需要制定采购需求清单，编制采购预算和实施计划，明确采购具体标的，完善采购审批；坚持货比三家的原则，根据实际需求，灵活运用直购、竞价及团购三种方式选择性价比最优商品；加强合同管理，完善采购合同的核心商务性条款；严格履行验收、付款和评价程序，实现采购管理事前、事中、事后全过程规范，杜绝虚列电子卖场采购合同、采购程序倒置、提前支付合同款等现象。前述采购程序倒置、虚列采购合同的单位，应就相关情况向市采购办做出专项说明；前述供应商超范围经营的单位应就相关情况向市采购办做出专项说明。</w:t>
      </w:r>
    </w:p>
    <w:p>
      <w:pPr>
        <w:spacing w:line="560" w:lineRule="exact"/>
        <w:ind w:left="630"/>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w:t>
      </w:r>
      <w:r>
        <w:rPr>
          <w:rFonts w:hint="eastAsia" w:eastAsia="楷体_GB2312"/>
          <w:sz w:val="32"/>
          <w:szCs w:val="32"/>
        </w:rPr>
        <w:t>优化</w:t>
      </w:r>
      <w:r>
        <w:rPr>
          <w:rFonts w:eastAsia="楷体_GB2312"/>
          <w:sz w:val="32"/>
          <w:szCs w:val="32"/>
        </w:rPr>
        <w:t>平台管理</w:t>
      </w:r>
    </w:p>
    <w:p>
      <w:pPr>
        <w:spacing w:line="560" w:lineRule="exact"/>
        <w:ind w:firstLine="670" w:firstLineChars="200"/>
        <w:rPr>
          <w:rFonts w:hint="default" w:eastAsia="仿宋"/>
          <w:sz w:val="32"/>
          <w:szCs w:val="32"/>
          <w:lang w:val="en-US" w:eastAsia="zh-CN"/>
        </w:rPr>
      </w:pPr>
      <w:r>
        <w:rPr>
          <w:rFonts w:eastAsia="仿宋"/>
          <w:sz w:val="32"/>
          <w:szCs w:val="32"/>
        </w:rPr>
        <w:t>平台</w:t>
      </w:r>
      <w:r>
        <w:rPr>
          <w:rFonts w:hint="eastAsia" w:eastAsia="仿宋"/>
          <w:sz w:val="32"/>
          <w:szCs w:val="32"/>
        </w:rPr>
        <w:t>运营商全面</w:t>
      </w:r>
      <w:r>
        <w:rPr>
          <w:rFonts w:eastAsia="仿宋"/>
          <w:sz w:val="32"/>
          <w:szCs w:val="32"/>
        </w:rPr>
        <w:t>加强</w:t>
      </w:r>
      <w:r>
        <w:rPr>
          <w:rFonts w:hint="eastAsia" w:eastAsia="仿宋"/>
          <w:sz w:val="32"/>
          <w:szCs w:val="32"/>
        </w:rPr>
        <w:t>电子卖场</w:t>
      </w:r>
      <w:r>
        <w:rPr>
          <w:rFonts w:eastAsia="仿宋"/>
          <w:sz w:val="32"/>
          <w:szCs w:val="32"/>
        </w:rPr>
        <w:t>平台建设，查漏补缺，不断完善平台管理机制</w:t>
      </w:r>
      <w:r>
        <w:rPr>
          <w:rFonts w:hint="eastAsia" w:eastAsia="仿宋"/>
          <w:sz w:val="32"/>
          <w:szCs w:val="32"/>
        </w:rPr>
        <w:t>；</w:t>
      </w:r>
      <w:r>
        <w:rPr>
          <w:rFonts w:eastAsia="仿宋"/>
          <w:sz w:val="32"/>
          <w:szCs w:val="32"/>
        </w:rPr>
        <w:t>加强供应商上架商品</w:t>
      </w:r>
      <w:r>
        <w:rPr>
          <w:rFonts w:hint="eastAsia" w:eastAsia="仿宋"/>
          <w:sz w:val="32"/>
          <w:szCs w:val="32"/>
        </w:rPr>
        <w:t>价格和许可</w:t>
      </w:r>
      <w:r>
        <w:rPr>
          <w:rFonts w:eastAsia="仿宋"/>
          <w:sz w:val="32"/>
          <w:szCs w:val="32"/>
        </w:rPr>
        <w:t>审核力度，对供应商无销售资质的商品坚决不予上架</w:t>
      </w:r>
      <w:r>
        <w:rPr>
          <w:rFonts w:hint="eastAsia" w:eastAsia="仿宋"/>
          <w:sz w:val="32"/>
          <w:szCs w:val="32"/>
        </w:rPr>
        <w:t>；</w:t>
      </w:r>
      <w:r>
        <w:rPr>
          <w:rFonts w:eastAsia="仿宋"/>
          <w:sz w:val="32"/>
          <w:szCs w:val="32"/>
        </w:rPr>
        <w:t>优化平台设计，完善平台内设功能，满足使用者的个性化需求</w:t>
      </w:r>
      <w:r>
        <w:rPr>
          <w:rFonts w:hint="eastAsia" w:eastAsia="仿宋"/>
          <w:sz w:val="32"/>
          <w:szCs w:val="32"/>
        </w:rPr>
        <w:t>，提高</w:t>
      </w:r>
      <w:r>
        <w:rPr>
          <w:rFonts w:eastAsia="仿宋"/>
          <w:sz w:val="32"/>
          <w:szCs w:val="32"/>
        </w:rPr>
        <w:t>便捷度。</w:t>
      </w:r>
      <w:r>
        <w:rPr>
          <w:rFonts w:hint="eastAsia" w:eastAsia="仿宋"/>
          <w:sz w:val="32"/>
          <w:szCs w:val="32"/>
        </w:rPr>
        <w:t>将电子卖场与采购预算相关联，实现采购与预算支付数据互通互联。</w:t>
      </w:r>
      <w:r>
        <w:rPr>
          <w:rFonts w:hint="eastAsia" w:eastAsia="仿宋"/>
          <w:sz w:val="32"/>
          <w:szCs w:val="32"/>
          <w:lang w:eastAsia="zh-CN"/>
        </w:rPr>
        <w:t>建议省厅尽早打造</w:t>
      </w:r>
      <w:r>
        <w:rPr>
          <w:rFonts w:hint="eastAsia" w:eastAsia="仿宋"/>
          <w:sz w:val="32"/>
          <w:szCs w:val="32"/>
          <w:lang w:val="en-US" w:eastAsia="zh-CN"/>
        </w:rPr>
        <w:t>832平台、公共消费平台与本平台的通道，做到信息互通共享。</w:t>
      </w:r>
    </w:p>
    <w:p>
      <w:pPr>
        <w:spacing w:line="560" w:lineRule="exact"/>
        <w:ind w:firstLine="670" w:firstLineChars="200"/>
        <w:rPr>
          <w:rFonts w:eastAsia="仿宋"/>
          <w:sz w:val="32"/>
          <w:szCs w:val="32"/>
        </w:rPr>
      </w:pPr>
      <w:r>
        <w:rPr>
          <w:rFonts w:hint="eastAsia" w:eastAsia="仿宋"/>
          <w:sz w:val="32"/>
          <w:szCs w:val="32"/>
        </w:rPr>
        <w:t>建议下调供应商入驻平台增信金额度为1万元-3万元，降低市县财政维护费50%。</w:t>
      </w:r>
    </w:p>
    <w:p>
      <w:pPr>
        <w:spacing w:line="560" w:lineRule="exact"/>
        <w:ind w:left="630"/>
        <w:rPr>
          <w:rFonts w:eastAsia="楷体_GB2312"/>
          <w:sz w:val="32"/>
          <w:szCs w:val="32"/>
        </w:rPr>
      </w:pPr>
      <w:r>
        <w:rPr>
          <w:rFonts w:hint="eastAsia" w:eastAsia="楷体_GB2312"/>
          <w:sz w:val="32"/>
          <w:szCs w:val="32"/>
        </w:rPr>
        <w:t>（五）加强财政监管</w:t>
      </w:r>
    </w:p>
    <w:p>
      <w:pPr>
        <w:spacing w:line="560" w:lineRule="exact"/>
        <w:ind w:firstLine="670" w:firstLineChars="200"/>
        <w:rPr>
          <w:rFonts w:eastAsia="仿宋"/>
          <w:sz w:val="32"/>
          <w:szCs w:val="32"/>
        </w:rPr>
      </w:pPr>
      <w:r>
        <w:rPr>
          <w:rFonts w:hint="eastAsia" w:eastAsia="仿宋"/>
          <w:sz w:val="32"/>
          <w:szCs w:val="32"/>
        </w:rPr>
        <w:t>区县政府采购管理部门</w:t>
      </w:r>
      <w:r>
        <w:rPr>
          <w:rFonts w:eastAsia="仿宋"/>
          <w:sz w:val="32"/>
          <w:szCs w:val="32"/>
        </w:rPr>
        <w:t>积极开展平台宣传，提高政策知晓率，</w:t>
      </w:r>
      <w:r>
        <w:rPr>
          <w:rFonts w:hint="eastAsia" w:eastAsia="仿宋"/>
          <w:sz w:val="32"/>
          <w:szCs w:val="32"/>
        </w:rPr>
        <w:t>扩大</w:t>
      </w:r>
      <w:r>
        <w:rPr>
          <w:rFonts w:eastAsia="仿宋"/>
          <w:sz w:val="32"/>
          <w:szCs w:val="32"/>
        </w:rPr>
        <w:t>供应商入驻</w:t>
      </w:r>
      <w:r>
        <w:rPr>
          <w:rFonts w:hint="eastAsia" w:eastAsia="仿宋"/>
          <w:sz w:val="32"/>
          <w:szCs w:val="32"/>
        </w:rPr>
        <w:t>家</w:t>
      </w:r>
      <w:r>
        <w:rPr>
          <w:rFonts w:eastAsia="仿宋"/>
          <w:sz w:val="32"/>
          <w:szCs w:val="32"/>
        </w:rPr>
        <w:t>数，</w:t>
      </w:r>
      <w:r>
        <w:rPr>
          <w:rFonts w:hint="eastAsia" w:eastAsia="仿宋"/>
          <w:sz w:val="32"/>
          <w:szCs w:val="32"/>
        </w:rPr>
        <w:t>特别是引进专业性较强的供应商入驻数，满足采购单位的业务需求。加大监管力度，至少每年定期检查两次，落实考评机制，督促电子卖场采购工作稳步推进。</w:t>
      </w:r>
    </w:p>
    <w:p>
      <w:pPr>
        <w:spacing w:line="560" w:lineRule="exact"/>
        <w:ind w:firstLine="670" w:firstLineChars="200"/>
        <w:rPr>
          <w:rFonts w:eastAsia="楷体_GB2312"/>
          <w:sz w:val="32"/>
          <w:szCs w:val="32"/>
        </w:rPr>
      </w:pPr>
      <w:r>
        <w:rPr>
          <w:rFonts w:hint="eastAsia" w:eastAsia="楷体_GB2312"/>
          <w:sz w:val="32"/>
          <w:szCs w:val="32"/>
        </w:rPr>
        <w:t>（六）完善相关办法</w:t>
      </w:r>
    </w:p>
    <w:p>
      <w:pPr>
        <w:spacing w:line="560" w:lineRule="exact"/>
        <w:ind w:firstLine="670" w:firstLineChars="200"/>
        <w:rPr>
          <w:rFonts w:eastAsia="楷体_GB2312"/>
          <w:sz w:val="32"/>
          <w:szCs w:val="32"/>
        </w:rPr>
      </w:pPr>
      <w:r>
        <w:rPr>
          <w:rFonts w:hint="eastAsia" w:eastAsia="仿宋"/>
          <w:sz w:val="32"/>
          <w:szCs w:val="32"/>
        </w:rPr>
        <w:t>建议完善</w:t>
      </w:r>
      <w:r>
        <w:rPr>
          <w:rFonts w:eastAsia="仿宋"/>
          <w:sz w:val="32"/>
          <w:szCs w:val="32"/>
        </w:rPr>
        <w:t>《湖南省政府采购电子卖场管理办法》</w:t>
      </w:r>
      <w:r>
        <w:rPr>
          <w:rFonts w:hint="eastAsia" w:eastAsia="仿宋"/>
          <w:sz w:val="32"/>
          <w:szCs w:val="32"/>
        </w:rPr>
        <w:t>，从政府预算改革的角度，优化相关条款。允许金额较大或周期较长的服务类项目预付部分价款，</w:t>
      </w:r>
      <w:r>
        <w:rPr>
          <w:rFonts w:hint="eastAsia" w:eastAsia="仿宋"/>
          <w:color w:val="FF0000"/>
          <w:sz w:val="32"/>
          <w:szCs w:val="32"/>
        </w:rPr>
        <w:t>修改先签合同再供货的交易流程，</w:t>
      </w:r>
      <w:r>
        <w:rPr>
          <w:rFonts w:hint="eastAsia" w:eastAsia="仿宋"/>
          <w:color w:val="FF0000"/>
          <w:sz w:val="32"/>
          <w:szCs w:val="32"/>
          <w:lang w:eastAsia="zh-CN"/>
        </w:rPr>
        <w:t>响应全国全省深化政府采购制度</w:t>
      </w:r>
      <w:r>
        <w:rPr>
          <w:rFonts w:hint="eastAsia" w:eastAsia="仿宋"/>
          <w:color w:val="FF0000"/>
          <w:sz w:val="32"/>
          <w:szCs w:val="32"/>
        </w:rPr>
        <w:t>改革精神。</w:t>
      </w:r>
    </w:p>
    <w:p>
      <w:pPr>
        <w:spacing w:line="560" w:lineRule="exact"/>
        <w:ind w:firstLine="670" w:firstLineChars="200"/>
        <w:rPr>
          <w:rFonts w:eastAsia="楷体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）结果应用建议</w:t>
      </w:r>
    </w:p>
    <w:p>
      <w:pPr>
        <w:spacing w:line="560" w:lineRule="exact"/>
        <w:ind w:firstLine="670" w:firstLineChars="200"/>
        <w:rPr>
          <w:rFonts w:eastAsia="仿宋"/>
          <w:sz w:val="32"/>
          <w:szCs w:val="32"/>
        </w:rPr>
      </w:pPr>
      <w:r>
        <w:rPr>
          <w:rFonts w:eastAsia="仿宋"/>
          <w:sz w:val="32"/>
          <w:szCs w:val="32"/>
        </w:rPr>
        <w:t>本项目评价等级为“</w:t>
      </w:r>
      <w:r>
        <w:rPr>
          <w:rFonts w:hint="eastAsia" w:eastAsia="仿宋"/>
          <w:sz w:val="32"/>
          <w:szCs w:val="32"/>
        </w:rPr>
        <w:t>良</w:t>
      </w:r>
      <w:r>
        <w:rPr>
          <w:rFonts w:eastAsia="仿宋"/>
          <w:sz w:val="32"/>
          <w:szCs w:val="32"/>
        </w:rPr>
        <w:t>”，建议</w:t>
      </w:r>
      <w:r>
        <w:rPr>
          <w:rFonts w:hint="eastAsia" w:eastAsia="仿宋"/>
          <w:sz w:val="32"/>
          <w:szCs w:val="32"/>
        </w:rPr>
        <w:t>市</w:t>
      </w:r>
      <w:r>
        <w:rPr>
          <w:rFonts w:eastAsia="仿宋"/>
          <w:sz w:val="32"/>
          <w:szCs w:val="32"/>
        </w:rPr>
        <w:t>县政府采购管理部门</w:t>
      </w:r>
      <w:r>
        <w:rPr>
          <w:rFonts w:hint="eastAsia" w:eastAsia="仿宋"/>
          <w:sz w:val="32"/>
          <w:szCs w:val="32"/>
        </w:rPr>
        <w:t>督促</w:t>
      </w:r>
      <w:r>
        <w:rPr>
          <w:rFonts w:eastAsia="仿宋"/>
          <w:sz w:val="32"/>
          <w:szCs w:val="32"/>
        </w:rPr>
        <w:t>落实相关问题整改，加强过程监管力度，采购人积极规范采购实施程序，运营商全面优化平台管理，</w:t>
      </w:r>
      <w:r>
        <w:rPr>
          <w:rFonts w:hint="eastAsia" w:eastAsia="仿宋"/>
          <w:sz w:val="32"/>
          <w:szCs w:val="32"/>
        </w:rPr>
        <w:t>全面</w:t>
      </w:r>
      <w:r>
        <w:rPr>
          <w:rFonts w:eastAsia="仿宋"/>
          <w:sz w:val="32"/>
          <w:szCs w:val="32"/>
        </w:rPr>
        <w:t>提高电子卖场项目产出和实施效益。</w:t>
      </w:r>
    </w:p>
    <w:p>
      <w:pPr>
        <w:spacing w:line="560" w:lineRule="exact"/>
        <w:ind w:firstLine="670" w:firstLineChars="200"/>
        <w:rPr>
          <w:rFonts w:eastAsia="仿宋"/>
          <w:sz w:val="32"/>
          <w:szCs w:val="32"/>
        </w:rPr>
      </w:pPr>
    </w:p>
    <w:p>
      <w:pPr>
        <w:spacing w:line="560" w:lineRule="exact"/>
        <w:ind w:firstLine="670" w:firstLineChars="200"/>
        <w:jc w:val="right"/>
        <w:rPr>
          <w:rFonts w:eastAsia="仿宋"/>
          <w:sz w:val="32"/>
          <w:szCs w:val="32"/>
        </w:rPr>
      </w:pPr>
      <w:bookmarkStart w:id="0" w:name="_GoBack"/>
      <w:bookmarkEnd w:id="0"/>
    </w:p>
    <w:p>
      <w:pPr>
        <w:spacing w:line="560" w:lineRule="exact"/>
        <w:ind w:firstLine="670" w:firstLineChars="200"/>
        <w:jc w:val="right"/>
        <w:rPr>
          <w:rFonts w:eastAsia="仿宋"/>
          <w:sz w:val="32"/>
          <w:szCs w:val="32"/>
        </w:rPr>
      </w:pPr>
      <w:r>
        <w:rPr>
          <w:rFonts w:eastAsia="仿宋"/>
          <w:sz w:val="32"/>
          <w:szCs w:val="32"/>
        </w:rPr>
        <w:t>恒信弘正会计师事务所有限责任公司</w:t>
      </w:r>
    </w:p>
    <w:p>
      <w:pPr>
        <w:spacing w:line="560" w:lineRule="exact"/>
        <w:ind w:firstLine="5111" w:firstLineChars="1526"/>
        <w:rPr>
          <w:rFonts w:eastAsia="仿宋"/>
          <w:sz w:val="32"/>
          <w:szCs w:val="32"/>
        </w:rPr>
      </w:pPr>
      <w:r>
        <w:rPr>
          <w:rFonts w:eastAsia="仿宋"/>
          <w:sz w:val="32"/>
          <w:szCs w:val="32"/>
        </w:rPr>
        <w:t>2021年</w:t>
      </w:r>
      <w:r>
        <w:rPr>
          <w:rFonts w:hint="eastAsia" w:eastAsia="仿宋"/>
          <w:sz w:val="32"/>
          <w:szCs w:val="32"/>
        </w:rPr>
        <w:t>11</w:t>
      </w:r>
      <w:r>
        <w:rPr>
          <w:rFonts w:eastAsia="仿宋"/>
          <w:sz w:val="32"/>
          <w:szCs w:val="32"/>
        </w:rPr>
        <w:t>月</w:t>
      </w:r>
      <w:r>
        <w:rPr>
          <w:rFonts w:hint="eastAsia" w:eastAsia="仿宋"/>
          <w:sz w:val="32"/>
          <w:szCs w:val="32"/>
        </w:rPr>
        <w:t>9</w:t>
      </w:r>
      <w:r>
        <w:rPr>
          <w:rFonts w:eastAsia="仿宋"/>
          <w:sz w:val="32"/>
          <w:szCs w:val="32"/>
        </w:rPr>
        <w:t>日</w:t>
      </w:r>
    </w:p>
    <w:sectPr>
      <w:footerReference r:id="rId3" w:type="default"/>
      <w:pgSz w:w="11906" w:h="16838"/>
      <w:pgMar w:top="2098" w:right="1474" w:bottom="1985" w:left="1588" w:header="851" w:footer="1587" w:gutter="0"/>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4"/>
        <w:szCs w:val="24"/>
      </w:rPr>
    </w:pPr>
    <w:r>
      <w:rPr>
        <w:sz w:val="24"/>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68A5D"/>
    <w:multiLevelType w:val="singleLevel"/>
    <w:tmpl w:val="C2C68A5D"/>
    <w:lvl w:ilvl="0" w:tentative="0">
      <w:start w:val="1"/>
      <w:numFmt w:val="decimal"/>
      <w:suff w:val="space"/>
      <w:lvlText w:val="%1."/>
      <w:lvlJc w:val="left"/>
    </w:lvl>
  </w:abstractNum>
  <w:abstractNum w:abstractNumId="1">
    <w:nsid w:val="D617A049"/>
    <w:multiLevelType w:val="singleLevel"/>
    <w:tmpl w:val="D617A049"/>
    <w:lvl w:ilvl="0" w:tentative="0">
      <w:start w:val="1"/>
      <w:numFmt w:val="chineseCounting"/>
      <w:suff w:val="nothing"/>
      <w:lvlText w:val="（%1）"/>
      <w:lvlJc w:val="left"/>
      <w:rPr>
        <w:rFonts w:hint="eastAsia"/>
      </w:rPr>
    </w:lvl>
  </w:abstractNum>
  <w:abstractNum w:abstractNumId="2">
    <w:nsid w:val="E789188B"/>
    <w:multiLevelType w:val="singleLevel"/>
    <w:tmpl w:val="E789188B"/>
    <w:lvl w:ilvl="0" w:tentative="0">
      <w:start w:val="1"/>
      <w:numFmt w:val="decimal"/>
      <w:suff w:val="space"/>
      <w:lvlText w:val="%1."/>
      <w:lvlJc w:val="left"/>
    </w:lvl>
  </w:abstractNum>
  <w:abstractNum w:abstractNumId="3">
    <w:nsid w:val="F52A31CD"/>
    <w:multiLevelType w:val="singleLevel"/>
    <w:tmpl w:val="F52A31CD"/>
    <w:lvl w:ilvl="0" w:tentative="0">
      <w:start w:val="1"/>
      <w:numFmt w:val="decimal"/>
      <w:suff w:val="space"/>
      <w:lvlText w:val="%1."/>
      <w:lvlJc w:val="left"/>
    </w:lvl>
  </w:abstractNum>
  <w:abstractNum w:abstractNumId="4">
    <w:nsid w:val="5BA34BA3"/>
    <w:multiLevelType w:val="multilevel"/>
    <w:tmpl w:val="5BA34BA3"/>
    <w:lvl w:ilvl="0" w:tentative="0">
      <w:start w:val="1"/>
      <w:numFmt w:val="japaneseCounting"/>
      <w:lvlText w:val="（%1）"/>
      <w:lvlJc w:val="left"/>
      <w:pPr>
        <w:ind w:left="1720" w:hanging="1080"/>
      </w:pPr>
      <w:rPr>
        <w:rFonts w:hint="default"/>
      </w:rPr>
    </w:lvl>
    <w:lvl w:ilvl="1" w:tentative="0">
      <w:start w:val="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1A0EA91"/>
    <w:multiLevelType w:val="singleLevel"/>
    <w:tmpl w:val="61A0EA91"/>
    <w:lvl w:ilvl="0" w:tentative="0">
      <w:start w:val="1"/>
      <w:numFmt w:val="decimal"/>
      <w:suff w:val="nothing"/>
      <w:lvlText w:val="%1．"/>
      <w:lvlJc w:val="left"/>
      <w:pPr>
        <w:ind w:left="-40"/>
      </w:pPr>
    </w:lvl>
  </w:abstractNum>
  <w:abstractNum w:abstractNumId="6">
    <w:nsid w:val="6C05594B"/>
    <w:multiLevelType w:val="multilevel"/>
    <w:tmpl w:val="6C05594B"/>
    <w:lvl w:ilvl="0" w:tentative="0">
      <w:start w:val="1"/>
      <w:numFmt w:val="japaneseCounting"/>
      <w:lvlText w:val="%1、"/>
      <w:lvlJc w:val="left"/>
      <w:pPr>
        <w:ind w:left="1429" w:hanging="720"/>
      </w:pPr>
      <w:rPr>
        <w:rFonts w:hint="default"/>
      </w:rPr>
    </w:lvl>
    <w:lvl w:ilvl="1" w:tentative="0">
      <w:start w:val="3"/>
      <w:numFmt w:val="japaneseCounting"/>
      <w:lvlText w:val="%2、"/>
      <w:lvlJc w:val="left"/>
      <w:pPr>
        <w:ind w:left="1780" w:hanging="720"/>
      </w:pPr>
      <w:rPr>
        <w:rFonts w:hint="default"/>
      </w:rPr>
    </w:lvl>
    <w:lvl w:ilvl="2" w:tentative="0">
      <w:start w:val="2"/>
      <w:numFmt w:val="decimal"/>
      <w:lvlText w:val="%3．"/>
      <w:lvlJc w:val="left"/>
      <w:pPr>
        <w:ind w:left="2200" w:hanging="720"/>
      </w:pPr>
      <w:rPr>
        <w:rFonts w:hint="default"/>
      </w:rPr>
    </w:lvl>
    <w:lvl w:ilvl="3" w:tentative="0">
      <w:start w:val="1"/>
      <w:numFmt w:val="decimalEnclosedCircle"/>
      <w:lvlText w:val="%4"/>
      <w:lvlJc w:val="left"/>
      <w:pPr>
        <w:ind w:left="2620" w:hanging="720"/>
      </w:pPr>
      <w:rPr>
        <w:rFonts w:hint="default" w:ascii="宋体" w:hAnsi="宋体" w:eastAsia="宋体" w:cs="宋体"/>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17B4"/>
    <w:rsid w:val="000018E6"/>
    <w:rsid w:val="00001B99"/>
    <w:rsid w:val="00001FD5"/>
    <w:rsid w:val="00002939"/>
    <w:rsid w:val="000029C3"/>
    <w:rsid w:val="000031E1"/>
    <w:rsid w:val="00003B4E"/>
    <w:rsid w:val="00005347"/>
    <w:rsid w:val="000062A9"/>
    <w:rsid w:val="000065D1"/>
    <w:rsid w:val="00010364"/>
    <w:rsid w:val="00011F2F"/>
    <w:rsid w:val="00012A27"/>
    <w:rsid w:val="00012A9C"/>
    <w:rsid w:val="0001546C"/>
    <w:rsid w:val="00015618"/>
    <w:rsid w:val="00015B27"/>
    <w:rsid w:val="00017B1D"/>
    <w:rsid w:val="00020D4E"/>
    <w:rsid w:val="00022880"/>
    <w:rsid w:val="00023F35"/>
    <w:rsid w:val="000244D6"/>
    <w:rsid w:val="00024786"/>
    <w:rsid w:val="00025E62"/>
    <w:rsid w:val="00030242"/>
    <w:rsid w:val="00030D15"/>
    <w:rsid w:val="00031453"/>
    <w:rsid w:val="0003674C"/>
    <w:rsid w:val="000377A7"/>
    <w:rsid w:val="00040AA1"/>
    <w:rsid w:val="00041697"/>
    <w:rsid w:val="00041CB9"/>
    <w:rsid w:val="00041D78"/>
    <w:rsid w:val="00042B28"/>
    <w:rsid w:val="000430C2"/>
    <w:rsid w:val="00043832"/>
    <w:rsid w:val="0004488D"/>
    <w:rsid w:val="00045117"/>
    <w:rsid w:val="00045294"/>
    <w:rsid w:val="000456E6"/>
    <w:rsid w:val="000466F7"/>
    <w:rsid w:val="00047253"/>
    <w:rsid w:val="0004753B"/>
    <w:rsid w:val="00047CB9"/>
    <w:rsid w:val="00047D76"/>
    <w:rsid w:val="00050FAB"/>
    <w:rsid w:val="00050FB4"/>
    <w:rsid w:val="000514AB"/>
    <w:rsid w:val="0005363D"/>
    <w:rsid w:val="00054191"/>
    <w:rsid w:val="00054513"/>
    <w:rsid w:val="00057A4C"/>
    <w:rsid w:val="00060E27"/>
    <w:rsid w:val="00062B5B"/>
    <w:rsid w:val="00064A84"/>
    <w:rsid w:val="00064F40"/>
    <w:rsid w:val="00065D95"/>
    <w:rsid w:val="00066EA7"/>
    <w:rsid w:val="00067031"/>
    <w:rsid w:val="000718DE"/>
    <w:rsid w:val="00071933"/>
    <w:rsid w:val="00071A09"/>
    <w:rsid w:val="000744D1"/>
    <w:rsid w:val="0007487E"/>
    <w:rsid w:val="00076730"/>
    <w:rsid w:val="00077295"/>
    <w:rsid w:val="0007771A"/>
    <w:rsid w:val="00077D59"/>
    <w:rsid w:val="00080114"/>
    <w:rsid w:val="00080D99"/>
    <w:rsid w:val="0008104D"/>
    <w:rsid w:val="000819FC"/>
    <w:rsid w:val="00082FAD"/>
    <w:rsid w:val="000838A9"/>
    <w:rsid w:val="00083F51"/>
    <w:rsid w:val="00084C81"/>
    <w:rsid w:val="00084FAE"/>
    <w:rsid w:val="00087675"/>
    <w:rsid w:val="00091583"/>
    <w:rsid w:val="00091683"/>
    <w:rsid w:val="00092DD2"/>
    <w:rsid w:val="00093639"/>
    <w:rsid w:val="000949FF"/>
    <w:rsid w:val="00094C8E"/>
    <w:rsid w:val="00094F86"/>
    <w:rsid w:val="00095695"/>
    <w:rsid w:val="000967AD"/>
    <w:rsid w:val="000A1162"/>
    <w:rsid w:val="000A28EC"/>
    <w:rsid w:val="000A2932"/>
    <w:rsid w:val="000A2B13"/>
    <w:rsid w:val="000A2E03"/>
    <w:rsid w:val="000A388F"/>
    <w:rsid w:val="000A4003"/>
    <w:rsid w:val="000A4008"/>
    <w:rsid w:val="000A4661"/>
    <w:rsid w:val="000A67D5"/>
    <w:rsid w:val="000A7F46"/>
    <w:rsid w:val="000B0DE4"/>
    <w:rsid w:val="000B127C"/>
    <w:rsid w:val="000B149B"/>
    <w:rsid w:val="000B233C"/>
    <w:rsid w:val="000B2B6A"/>
    <w:rsid w:val="000B3592"/>
    <w:rsid w:val="000B3A1C"/>
    <w:rsid w:val="000B6CCC"/>
    <w:rsid w:val="000C18AF"/>
    <w:rsid w:val="000C1A2E"/>
    <w:rsid w:val="000C2D3F"/>
    <w:rsid w:val="000C36CE"/>
    <w:rsid w:val="000C4429"/>
    <w:rsid w:val="000C4F1B"/>
    <w:rsid w:val="000C6C89"/>
    <w:rsid w:val="000C72DB"/>
    <w:rsid w:val="000C774D"/>
    <w:rsid w:val="000C78E9"/>
    <w:rsid w:val="000D00A9"/>
    <w:rsid w:val="000D155C"/>
    <w:rsid w:val="000D1840"/>
    <w:rsid w:val="000D194C"/>
    <w:rsid w:val="000D2690"/>
    <w:rsid w:val="000D3CEC"/>
    <w:rsid w:val="000D42FB"/>
    <w:rsid w:val="000D4409"/>
    <w:rsid w:val="000D4F92"/>
    <w:rsid w:val="000D55B8"/>
    <w:rsid w:val="000D5D04"/>
    <w:rsid w:val="000D6203"/>
    <w:rsid w:val="000D6366"/>
    <w:rsid w:val="000E0AF1"/>
    <w:rsid w:val="000E0BC9"/>
    <w:rsid w:val="000E3231"/>
    <w:rsid w:val="000E4085"/>
    <w:rsid w:val="000E4375"/>
    <w:rsid w:val="000E4EAA"/>
    <w:rsid w:val="000E4F6D"/>
    <w:rsid w:val="000E54FC"/>
    <w:rsid w:val="000F025A"/>
    <w:rsid w:val="000F0462"/>
    <w:rsid w:val="000F0E7C"/>
    <w:rsid w:val="000F1064"/>
    <w:rsid w:val="000F1BCD"/>
    <w:rsid w:val="000F2AA7"/>
    <w:rsid w:val="000F5C2B"/>
    <w:rsid w:val="00100F43"/>
    <w:rsid w:val="001012E8"/>
    <w:rsid w:val="00103535"/>
    <w:rsid w:val="00104C20"/>
    <w:rsid w:val="001054F0"/>
    <w:rsid w:val="00105D15"/>
    <w:rsid w:val="0010600B"/>
    <w:rsid w:val="0010715E"/>
    <w:rsid w:val="00110D37"/>
    <w:rsid w:val="0011133D"/>
    <w:rsid w:val="001121EE"/>
    <w:rsid w:val="001123C8"/>
    <w:rsid w:val="00112B22"/>
    <w:rsid w:val="0011340E"/>
    <w:rsid w:val="00113410"/>
    <w:rsid w:val="00113721"/>
    <w:rsid w:val="00114C79"/>
    <w:rsid w:val="00114D83"/>
    <w:rsid w:val="00115195"/>
    <w:rsid w:val="00115AE2"/>
    <w:rsid w:val="00115FA8"/>
    <w:rsid w:val="001177D8"/>
    <w:rsid w:val="00121232"/>
    <w:rsid w:val="001213E8"/>
    <w:rsid w:val="00121DC2"/>
    <w:rsid w:val="00123033"/>
    <w:rsid w:val="001230D9"/>
    <w:rsid w:val="00123F79"/>
    <w:rsid w:val="00124C69"/>
    <w:rsid w:val="00125981"/>
    <w:rsid w:val="0012672C"/>
    <w:rsid w:val="00126D4E"/>
    <w:rsid w:val="0013085F"/>
    <w:rsid w:val="00130F80"/>
    <w:rsid w:val="0013101B"/>
    <w:rsid w:val="00131C7E"/>
    <w:rsid w:val="001342C7"/>
    <w:rsid w:val="00134990"/>
    <w:rsid w:val="00135A43"/>
    <w:rsid w:val="00136790"/>
    <w:rsid w:val="00136F6C"/>
    <w:rsid w:val="001379D2"/>
    <w:rsid w:val="00137C68"/>
    <w:rsid w:val="00137D3E"/>
    <w:rsid w:val="00137D5F"/>
    <w:rsid w:val="00140F9B"/>
    <w:rsid w:val="001419C1"/>
    <w:rsid w:val="00141F9F"/>
    <w:rsid w:val="00144323"/>
    <w:rsid w:val="0014448F"/>
    <w:rsid w:val="00144FD7"/>
    <w:rsid w:val="00145AD1"/>
    <w:rsid w:val="001461C1"/>
    <w:rsid w:val="001463A7"/>
    <w:rsid w:val="00147919"/>
    <w:rsid w:val="00152475"/>
    <w:rsid w:val="00153BE9"/>
    <w:rsid w:val="00155458"/>
    <w:rsid w:val="00155F49"/>
    <w:rsid w:val="0015760A"/>
    <w:rsid w:val="00157FCE"/>
    <w:rsid w:val="001613A1"/>
    <w:rsid w:val="00161440"/>
    <w:rsid w:val="00162C69"/>
    <w:rsid w:val="0016314E"/>
    <w:rsid w:val="001631AF"/>
    <w:rsid w:val="001659F7"/>
    <w:rsid w:val="00165B63"/>
    <w:rsid w:val="00167A79"/>
    <w:rsid w:val="001716B3"/>
    <w:rsid w:val="0017177A"/>
    <w:rsid w:val="00171E13"/>
    <w:rsid w:val="00171E77"/>
    <w:rsid w:val="001729EB"/>
    <w:rsid w:val="001735E0"/>
    <w:rsid w:val="00175D61"/>
    <w:rsid w:val="001800B8"/>
    <w:rsid w:val="00180A5E"/>
    <w:rsid w:val="00183248"/>
    <w:rsid w:val="00183A46"/>
    <w:rsid w:val="00184A04"/>
    <w:rsid w:val="00185925"/>
    <w:rsid w:val="0018614C"/>
    <w:rsid w:val="001861FC"/>
    <w:rsid w:val="00186885"/>
    <w:rsid w:val="00187DA1"/>
    <w:rsid w:val="00187DCD"/>
    <w:rsid w:val="0019075C"/>
    <w:rsid w:val="001917B4"/>
    <w:rsid w:val="00192275"/>
    <w:rsid w:val="00192E56"/>
    <w:rsid w:val="00192FBE"/>
    <w:rsid w:val="0019357B"/>
    <w:rsid w:val="0019579F"/>
    <w:rsid w:val="001965AB"/>
    <w:rsid w:val="00196CD5"/>
    <w:rsid w:val="0019745B"/>
    <w:rsid w:val="001A05AC"/>
    <w:rsid w:val="001A15A1"/>
    <w:rsid w:val="001A1F83"/>
    <w:rsid w:val="001A2867"/>
    <w:rsid w:val="001A2C6B"/>
    <w:rsid w:val="001A2DE4"/>
    <w:rsid w:val="001A537B"/>
    <w:rsid w:val="001A5A95"/>
    <w:rsid w:val="001A5C77"/>
    <w:rsid w:val="001A5DC7"/>
    <w:rsid w:val="001A6078"/>
    <w:rsid w:val="001A64B2"/>
    <w:rsid w:val="001A6644"/>
    <w:rsid w:val="001A74DE"/>
    <w:rsid w:val="001A773C"/>
    <w:rsid w:val="001A7C3F"/>
    <w:rsid w:val="001A7E34"/>
    <w:rsid w:val="001B1B19"/>
    <w:rsid w:val="001B4776"/>
    <w:rsid w:val="001B4802"/>
    <w:rsid w:val="001B5596"/>
    <w:rsid w:val="001B55B6"/>
    <w:rsid w:val="001B662D"/>
    <w:rsid w:val="001B6767"/>
    <w:rsid w:val="001B7D13"/>
    <w:rsid w:val="001C60FA"/>
    <w:rsid w:val="001D0272"/>
    <w:rsid w:val="001D1133"/>
    <w:rsid w:val="001D1BB4"/>
    <w:rsid w:val="001D4B63"/>
    <w:rsid w:val="001D5D82"/>
    <w:rsid w:val="001D70B1"/>
    <w:rsid w:val="001D7485"/>
    <w:rsid w:val="001E0AFD"/>
    <w:rsid w:val="001E171F"/>
    <w:rsid w:val="001E2CDB"/>
    <w:rsid w:val="001E2D3A"/>
    <w:rsid w:val="001E3EDB"/>
    <w:rsid w:val="001E72C3"/>
    <w:rsid w:val="001E7B4D"/>
    <w:rsid w:val="001F0CAC"/>
    <w:rsid w:val="001F25AA"/>
    <w:rsid w:val="001F25E7"/>
    <w:rsid w:val="001F33D5"/>
    <w:rsid w:val="001F40A2"/>
    <w:rsid w:val="001F44AE"/>
    <w:rsid w:val="001F773B"/>
    <w:rsid w:val="00200189"/>
    <w:rsid w:val="00200BB9"/>
    <w:rsid w:val="00200C48"/>
    <w:rsid w:val="00201014"/>
    <w:rsid w:val="00202115"/>
    <w:rsid w:val="00203FED"/>
    <w:rsid w:val="0020416A"/>
    <w:rsid w:val="00204FA1"/>
    <w:rsid w:val="00206DAC"/>
    <w:rsid w:val="002120D1"/>
    <w:rsid w:val="002120F3"/>
    <w:rsid w:val="00212888"/>
    <w:rsid w:val="00212CB4"/>
    <w:rsid w:val="0021324E"/>
    <w:rsid w:val="00215535"/>
    <w:rsid w:val="00215B90"/>
    <w:rsid w:val="00215F77"/>
    <w:rsid w:val="00216DB1"/>
    <w:rsid w:val="002172A2"/>
    <w:rsid w:val="00217777"/>
    <w:rsid w:val="00221915"/>
    <w:rsid w:val="0022242F"/>
    <w:rsid w:val="002241F6"/>
    <w:rsid w:val="00224A85"/>
    <w:rsid w:val="00224EF5"/>
    <w:rsid w:val="00225C3E"/>
    <w:rsid w:val="00225C93"/>
    <w:rsid w:val="0022637D"/>
    <w:rsid w:val="00227452"/>
    <w:rsid w:val="00231B04"/>
    <w:rsid w:val="002324C4"/>
    <w:rsid w:val="00232559"/>
    <w:rsid w:val="00232CB9"/>
    <w:rsid w:val="0023379F"/>
    <w:rsid w:val="002339E4"/>
    <w:rsid w:val="00233C9C"/>
    <w:rsid w:val="002353A8"/>
    <w:rsid w:val="002361DD"/>
    <w:rsid w:val="00236247"/>
    <w:rsid w:val="002413DD"/>
    <w:rsid w:val="00241674"/>
    <w:rsid w:val="002416C4"/>
    <w:rsid w:val="00241A3D"/>
    <w:rsid w:val="00242027"/>
    <w:rsid w:val="00242CFA"/>
    <w:rsid w:val="00242EF5"/>
    <w:rsid w:val="00243395"/>
    <w:rsid w:val="00244EAB"/>
    <w:rsid w:val="00245808"/>
    <w:rsid w:val="002477B1"/>
    <w:rsid w:val="00254A24"/>
    <w:rsid w:val="00254ACC"/>
    <w:rsid w:val="0025580C"/>
    <w:rsid w:val="002559F9"/>
    <w:rsid w:val="00257253"/>
    <w:rsid w:val="00257DC6"/>
    <w:rsid w:val="00260B37"/>
    <w:rsid w:val="00261301"/>
    <w:rsid w:val="00261B0A"/>
    <w:rsid w:val="00261BC9"/>
    <w:rsid w:val="00263860"/>
    <w:rsid w:val="0026408A"/>
    <w:rsid w:val="002650A7"/>
    <w:rsid w:val="00265C95"/>
    <w:rsid w:val="002661A7"/>
    <w:rsid w:val="002668E9"/>
    <w:rsid w:val="002701E7"/>
    <w:rsid w:val="00271860"/>
    <w:rsid w:val="00274A09"/>
    <w:rsid w:val="00274B75"/>
    <w:rsid w:val="0027531C"/>
    <w:rsid w:val="0028057D"/>
    <w:rsid w:val="0028203D"/>
    <w:rsid w:val="002821A1"/>
    <w:rsid w:val="00283679"/>
    <w:rsid w:val="00283EB0"/>
    <w:rsid w:val="00284DB8"/>
    <w:rsid w:val="0028743A"/>
    <w:rsid w:val="00287E08"/>
    <w:rsid w:val="00291CA0"/>
    <w:rsid w:val="00292569"/>
    <w:rsid w:val="00296DC3"/>
    <w:rsid w:val="00297452"/>
    <w:rsid w:val="00297629"/>
    <w:rsid w:val="00297928"/>
    <w:rsid w:val="00297EF5"/>
    <w:rsid w:val="002A0083"/>
    <w:rsid w:val="002A0411"/>
    <w:rsid w:val="002A362F"/>
    <w:rsid w:val="002A4DDE"/>
    <w:rsid w:val="002A5320"/>
    <w:rsid w:val="002A55B9"/>
    <w:rsid w:val="002A67C3"/>
    <w:rsid w:val="002A7B48"/>
    <w:rsid w:val="002A7CF8"/>
    <w:rsid w:val="002A7CFB"/>
    <w:rsid w:val="002B0811"/>
    <w:rsid w:val="002B3E18"/>
    <w:rsid w:val="002B3FB0"/>
    <w:rsid w:val="002B65AD"/>
    <w:rsid w:val="002B76C8"/>
    <w:rsid w:val="002C11C7"/>
    <w:rsid w:val="002C1253"/>
    <w:rsid w:val="002C1260"/>
    <w:rsid w:val="002C17FA"/>
    <w:rsid w:val="002C23FF"/>
    <w:rsid w:val="002C2CE9"/>
    <w:rsid w:val="002C3A59"/>
    <w:rsid w:val="002C4926"/>
    <w:rsid w:val="002C5534"/>
    <w:rsid w:val="002C5BBD"/>
    <w:rsid w:val="002C5C6D"/>
    <w:rsid w:val="002C660A"/>
    <w:rsid w:val="002D0D8F"/>
    <w:rsid w:val="002D0DAA"/>
    <w:rsid w:val="002D23CF"/>
    <w:rsid w:val="002D40D2"/>
    <w:rsid w:val="002D49FE"/>
    <w:rsid w:val="002D58ED"/>
    <w:rsid w:val="002D67F0"/>
    <w:rsid w:val="002D6A56"/>
    <w:rsid w:val="002E0C88"/>
    <w:rsid w:val="002E120B"/>
    <w:rsid w:val="002E2AE1"/>
    <w:rsid w:val="002E2C4D"/>
    <w:rsid w:val="002E4F3C"/>
    <w:rsid w:val="002E71E0"/>
    <w:rsid w:val="002E77F4"/>
    <w:rsid w:val="002F1166"/>
    <w:rsid w:val="002F18AE"/>
    <w:rsid w:val="002F2F21"/>
    <w:rsid w:val="002F32B7"/>
    <w:rsid w:val="002F36ED"/>
    <w:rsid w:val="002F675D"/>
    <w:rsid w:val="002F7C00"/>
    <w:rsid w:val="00301B87"/>
    <w:rsid w:val="0030203A"/>
    <w:rsid w:val="003024A5"/>
    <w:rsid w:val="0030366D"/>
    <w:rsid w:val="00303E0D"/>
    <w:rsid w:val="00305B35"/>
    <w:rsid w:val="0030609A"/>
    <w:rsid w:val="003063E8"/>
    <w:rsid w:val="00306F2B"/>
    <w:rsid w:val="003073BB"/>
    <w:rsid w:val="00307E5D"/>
    <w:rsid w:val="003101B6"/>
    <w:rsid w:val="00311ACB"/>
    <w:rsid w:val="00311CA5"/>
    <w:rsid w:val="003132AF"/>
    <w:rsid w:val="00314C0A"/>
    <w:rsid w:val="00315921"/>
    <w:rsid w:val="00316E71"/>
    <w:rsid w:val="0031749E"/>
    <w:rsid w:val="00317733"/>
    <w:rsid w:val="00320024"/>
    <w:rsid w:val="00320271"/>
    <w:rsid w:val="003205A5"/>
    <w:rsid w:val="00321845"/>
    <w:rsid w:val="003229B7"/>
    <w:rsid w:val="00323776"/>
    <w:rsid w:val="0032409F"/>
    <w:rsid w:val="00327224"/>
    <w:rsid w:val="003308EC"/>
    <w:rsid w:val="003323FF"/>
    <w:rsid w:val="00334975"/>
    <w:rsid w:val="003357C6"/>
    <w:rsid w:val="00335E23"/>
    <w:rsid w:val="00337C93"/>
    <w:rsid w:val="00341D1E"/>
    <w:rsid w:val="003421DD"/>
    <w:rsid w:val="00344AEA"/>
    <w:rsid w:val="00344EF3"/>
    <w:rsid w:val="00346F59"/>
    <w:rsid w:val="00347585"/>
    <w:rsid w:val="00350FFD"/>
    <w:rsid w:val="003510D5"/>
    <w:rsid w:val="003535F6"/>
    <w:rsid w:val="003539FC"/>
    <w:rsid w:val="00353B1D"/>
    <w:rsid w:val="00355513"/>
    <w:rsid w:val="003557F0"/>
    <w:rsid w:val="003558DD"/>
    <w:rsid w:val="00355984"/>
    <w:rsid w:val="0035662D"/>
    <w:rsid w:val="00356A87"/>
    <w:rsid w:val="00357590"/>
    <w:rsid w:val="00357BB3"/>
    <w:rsid w:val="00357EEC"/>
    <w:rsid w:val="00357EF6"/>
    <w:rsid w:val="00357FF2"/>
    <w:rsid w:val="003608B9"/>
    <w:rsid w:val="003632FC"/>
    <w:rsid w:val="003636A4"/>
    <w:rsid w:val="00363D4B"/>
    <w:rsid w:val="00364ABF"/>
    <w:rsid w:val="00365CC5"/>
    <w:rsid w:val="003661EC"/>
    <w:rsid w:val="0037060B"/>
    <w:rsid w:val="00371DA4"/>
    <w:rsid w:val="00373C5E"/>
    <w:rsid w:val="00374D45"/>
    <w:rsid w:val="00374F7E"/>
    <w:rsid w:val="00375451"/>
    <w:rsid w:val="00375A43"/>
    <w:rsid w:val="00376FE1"/>
    <w:rsid w:val="0038173F"/>
    <w:rsid w:val="00385291"/>
    <w:rsid w:val="003854C1"/>
    <w:rsid w:val="00385A1F"/>
    <w:rsid w:val="00386F33"/>
    <w:rsid w:val="00387CF9"/>
    <w:rsid w:val="003902A3"/>
    <w:rsid w:val="00390C25"/>
    <w:rsid w:val="00392B96"/>
    <w:rsid w:val="00392DE8"/>
    <w:rsid w:val="003931A7"/>
    <w:rsid w:val="00393319"/>
    <w:rsid w:val="00393D5F"/>
    <w:rsid w:val="0039477B"/>
    <w:rsid w:val="00394B58"/>
    <w:rsid w:val="00394FA9"/>
    <w:rsid w:val="0039562F"/>
    <w:rsid w:val="00396530"/>
    <w:rsid w:val="00396883"/>
    <w:rsid w:val="003A02C6"/>
    <w:rsid w:val="003A0B4F"/>
    <w:rsid w:val="003A0B5D"/>
    <w:rsid w:val="003A13D8"/>
    <w:rsid w:val="003A1D5C"/>
    <w:rsid w:val="003A2764"/>
    <w:rsid w:val="003A52F8"/>
    <w:rsid w:val="003B0333"/>
    <w:rsid w:val="003B055F"/>
    <w:rsid w:val="003B07C3"/>
    <w:rsid w:val="003B0DCE"/>
    <w:rsid w:val="003B13C4"/>
    <w:rsid w:val="003B293D"/>
    <w:rsid w:val="003B296C"/>
    <w:rsid w:val="003B32B4"/>
    <w:rsid w:val="003B37DC"/>
    <w:rsid w:val="003B50ED"/>
    <w:rsid w:val="003B5DF7"/>
    <w:rsid w:val="003B6375"/>
    <w:rsid w:val="003B7158"/>
    <w:rsid w:val="003C009A"/>
    <w:rsid w:val="003C00B3"/>
    <w:rsid w:val="003C0A1E"/>
    <w:rsid w:val="003C144B"/>
    <w:rsid w:val="003C1618"/>
    <w:rsid w:val="003C3694"/>
    <w:rsid w:val="003C4026"/>
    <w:rsid w:val="003C5518"/>
    <w:rsid w:val="003C57FB"/>
    <w:rsid w:val="003C5B6F"/>
    <w:rsid w:val="003C6136"/>
    <w:rsid w:val="003C664F"/>
    <w:rsid w:val="003C7C2D"/>
    <w:rsid w:val="003D0193"/>
    <w:rsid w:val="003D0BC5"/>
    <w:rsid w:val="003D297D"/>
    <w:rsid w:val="003D336D"/>
    <w:rsid w:val="003D37D4"/>
    <w:rsid w:val="003D42AD"/>
    <w:rsid w:val="003D43B1"/>
    <w:rsid w:val="003D491F"/>
    <w:rsid w:val="003D4A88"/>
    <w:rsid w:val="003D5400"/>
    <w:rsid w:val="003D6612"/>
    <w:rsid w:val="003E0F41"/>
    <w:rsid w:val="003E180C"/>
    <w:rsid w:val="003E2504"/>
    <w:rsid w:val="003E28ED"/>
    <w:rsid w:val="003E361C"/>
    <w:rsid w:val="003E4D34"/>
    <w:rsid w:val="003E50CF"/>
    <w:rsid w:val="003E5F0D"/>
    <w:rsid w:val="003E7B5F"/>
    <w:rsid w:val="003F3277"/>
    <w:rsid w:val="003F3F3A"/>
    <w:rsid w:val="003F4358"/>
    <w:rsid w:val="003F58C8"/>
    <w:rsid w:val="003F5E28"/>
    <w:rsid w:val="003F6710"/>
    <w:rsid w:val="004018F6"/>
    <w:rsid w:val="00402D17"/>
    <w:rsid w:val="00403C00"/>
    <w:rsid w:val="00405248"/>
    <w:rsid w:val="004056BF"/>
    <w:rsid w:val="00405990"/>
    <w:rsid w:val="00406835"/>
    <w:rsid w:val="00407991"/>
    <w:rsid w:val="004079B4"/>
    <w:rsid w:val="00407A5C"/>
    <w:rsid w:val="00410C2B"/>
    <w:rsid w:val="00410DC9"/>
    <w:rsid w:val="004110CE"/>
    <w:rsid w:val="004125EF"/>
    <w:rsid w:val="0041469A"/>
    <w:rsid w:val="00416058"/>
    <w:rsid w:val="004164A1"/>
    <w:rsid w:val="00417284"/>
    <w:rsid w:val="0042183C"/>
    <w:rsid w:val="00422BB9"/>
    <w:rsid w:val="004258F1"/>
    <w:rsid w:val="004259E1"/>
    <w:rsid w:val="004273C2"/>
    <w:rsid w:val="00431D15"/>
    <w:rsid w:val="00432E08"/>
    <w:rsid w:val="004333DF"/>
    <w:rsid w:val="00434A4E"/>
    <w:rsid w:val="00435E71"/>
    <w:rsid w:val="00436032"/>
    <w:rsid w:val="00436094"/>
    <w:rsid w:val="004372DE"/>
    <w:rsid w:val="00437317"/>
    <w:rsid w:val="00437985"/>
    <w:rsid w:val="004435D7"/>
    <w:rsid w:val="00444F84"/>
    <w:rsid w:val="00446136"/>
    <w:rsid w:val="00447269"/>
    <w:rsid w:val="00450240"/>
    <w:rsid w:val="004506F6"/>
    <w:rsid w:val="0045589A"/>
    <w:rsid w:val="00455D87"/>
    <w:rsid w:val="00456395"/>
    <w:rsid w:val="00460A65"/>
    <w:rsid w:val="00460E02"/>
    <w:rsid w:val="00460FA9"/>
    <w:rsid w:val="00461460"/>
    <w:rsid w:val="004619A0"/>
    <w:rsid w:val="00463DFC"/>
    <w:rsid w:val="004657EE"/>
    <w:rsid w:val="00465C6E"/>
    <w:rsid w:val="0046616A"/>
    <w:rsid w:val="00466496"/>
    <w:rsid w:val="00466895"/>
    <w:rsid w:val="00467FA6"/>
    <w:rsid w:val="00470977"/>
    <w:rsid w:val="00473963"/>
    <w:rsid w:val="00475E5D"/>
    <w:rsid w:val="004767A4"/>
    <w:rsid w:val="00477CD3"/>
    <w:rsid w:val="00480330"/>
    <w:rsid w:val="0048190E"/>
    <w:rsid w:val="00482406"/>
    <w:rsid w:val="00483A14"/>
    <w:rsid w:val="00484C57"/>
    <w:rsid w:val="00485066"/>
    <w:rsid w:val="00491287"/>
    <w:rsid w:val="00491CD7"/>
    <w:rsid w:val="00493319"/>
    <w:rsid w:val="0049332C"/>
    <w:rsid w:val="00495C83"/>
    <w:rsid w:val="00496055"/>
    <w:rsid w:val="0049623D"/>
    <w:rsid w:val="00496E31"/>
    <w:rsid w:val="0049718D"/>
    <w:rsid w:val="0049719E"/>
    <w:rsid w:val="00497F2D"/>
    <w:rsid w:val="004A0F11"/>
    <w:rsid w:val="004A22E0"/>
    <w:rsid w:val="004A30F8"/>
    <w:rsid w:val="004A3AAA"/>
    <w:rsid w:val="004A48DA"/>
    <w:rsid w:val="004A5907"/>
    <w:rsid w:val="004A60BE"/>
    <w:rsid w:val="004A633A"/>
    <w:rsid w:val="004A6793"/>
    <w:rsid w:val="004A6A79"/>
    <w:rsid w:val="004B0CC8"/>
    <w:rsid w:val="004B11EE"/>
    <w:rsid w:val="004B1566"/>
    <w:rsid w:val="004B2E33"/>
    <w:rsid w:val="004B44FE"/>
    <w:rsid w:val="004B46FC"/>
    <w:rsid w:val="004B62EB"/>
    <w:rsid w:val="004B690D"/>
    <w:rsid w:val="004C198F"/>
    <w:rsid w:val="004C349B"/>
    <w:rsid w:val="004C3596"/>
    <w:rsid w:val="004C3DE4"/>
    <w:rsid w:val="004C5887"/>
    <w:rsid w:val="004C5CCE"/>
    <w:rsid w:val="004C6D8F"/>
    <w:rsid w:val="004D0E48"/>
    <w:rsid w:val="004D335E"/>
    <w:rsid w:val="004D39B2"/>
    <w:rsid w:val="004D4000"/>
    <w:rsid w:val="004D4DDC"/>
    <w:rsid w:val="004D4F56"/>
    <w:rsid w:val="004D5B41"/>
    <w:rsid w:val="004D6B1A"/>
    <w:rsid w:val="004D6D5F"/>
    <w:rsid w:val="004D6EF9"/>
    <w:rsid w:val="004D731D"/>
    <w:rsid w:val="004D7FEA"/>
    <w:rsid w:val="004E165A"/>
    <w:rsid w:val="004E1775"/>
    <w:rsid w:val="004E2042"/>
    <w:rsid w:val="004E33FD"/>
    <w:rsid w:val="004E6BFB"/>
    <w:rsid w:val="004E6F33"/>
    <w:rsid w:val="004F0B27"/>
    <w:rsid w:val="004F0F8B"/>
    <w:rsid w:val="004F1C4D"/>
    <w:rsid w:val="004F21E6"/>
    <w:rsid w:val="004F5EB6"/>
    <w:rsid w:val="004F63FD"/>
    <w:rsid w:val="004F7931"/>
    <w:rsid w:val="005006B6"/>
    <w:rsid w:val="005049BC"/>
    <w:rsid w:val="00504DD0"/>
    <w:rsid w:val="0050500A"/>
    <w:rsid w:val="0050544B"/>
    <w:rsid w:val="0050665A"/>
    <w:rsid w:val="00507939"/>
    <w:rsid w:val="0051109B"/>
    <w:rsid w:val="00511510"/>
    <w:rsid w:val="00511C54"/>
    <w:rsid w:val="005131AD"/>
    <w:rsid w:val="00513494"/>
    <w:rsid w:val="00514CFA"/>
    <w:rsid w:val="0051526E"/>
    <w:rsid w:val="005167B5"/>
    <w:rsid w:val="005172AE"/>
    <w:rsid w:val="005210EA"/>
    <w:rsid w:val="005217E9"/>
    <w:rsid w:val="00522263"/>
    <w:rsid w:val="0052284F"/>
    <w:rsid w:val="00523767"/>
    <w:rsid w:val="00523E5C"/>
    <w:rsid w:val="00523E9D"/>
    <w:rsid w:val="00525804"/>
    <w:rsid w:val="00525856"/>
    <w:rsid w:val="00527D6C"/>
    <w:rsid w:val="00530977"/>
    <w:rsid w:val="0053136A"/>
    <w:rsid w:val="00531D3A"/>
    <w:rsid w:val="00531EDE"/>
    <w:rsid w:val="00532234"/>
    <w:rsid w:val="00532A6E"/>
    <w:rsid w:val="00532CE8"/>
    <w:rsid w:val="00532E3B"/>
    <w:rsid w:val="00533DD9"/>
    <w:rsid w:val="00534050"/>
    <w:rsid w:val="00535318"/>
    <w:rsid w:val="00537438"/>
    <w:rsid w:val="005401CA"/>
    <w:rsid w:val="00541EE2"/>
    <w:rsid w:val="005434D8"/>
    <w:rsid w:val="0054469A"/>
    <w:rsid w:val="00544D97"/>
    <w:rsid w:val="00547030"/>
    <w:rsid w:val="00547388"/>
    <w:rsid w:val="00547B0C"/>
    <w:rsid w:val="00547B93"/>
    <w:rsid w:val="00547C88"/>
    <w:rsid w:val="00550512"/>
    <w:rsid w:val="00551745"/>
    <w:rsid w:val="00551ED3"/>
    <w:rsid w:val="00551FD8"/>
    <w:rsid w:val="00554A57"/>
    <w:rsid w:val="0055570E"/>
    <w:rsid w:val="0055643F"/>
    <w:rsid w:val="00557198"/>
    <w:rsid w:val="0055767C"/>
    <w:rsid w:val="00557A7F"/>
    <w:rsid w:val="00561BA7"/>
    <w:rsid w:val="00561F0B"/>
    <w:rsid w:val="005626DA"/>
    <w:rsid w:val="00563C9D"/>
    <w:rsid w:val="0056470C"/>
    <w:rsid w:val="005648A8"/>
    <w:rsid w:val="00567667"/>
    <w:rsid w:val="005676B0"/>
    <w:rsid w:val="00567CCA"/>
    <w:rsid w:val="005706CA"/>
    <w:rsid w:val="00570BD8"/>
    <w:rsid w:val="00571855"/>
    <w:rsid w:val="005767C6"/>
    <w:rsid w:val="005774C4"/>
    <w:rsid w:val="0057770B"/>
    <w:rsid w:val="00577D1B"/>
    <w:rsid w:val="005809F9"/>
    <w:rsid w:val="00580DF5"/>
    <w:rsid w:val="005817C8"/>
    <w:rsid w:val="00582E76"/>
    <w:rsid w:val="005833E4"/>
    <w:rsid w:val="005835B6"/>
    <w:rsid w:val="00584136"/>
    <w:rsid w:val="00587165"/>
    <w:rsid w:val="005901AE"/>
    <w:rsid w:val="0059337A"/>
    <w:rsid w:val="00593402"/>
    <w:rsid w:val="00593C95"/>
    <w:rsid w:val="00596A41"/>
    <w:rsid w:val="005A0935"/>
    <w:rsid w:val="005A1552"/>
    <w:rsid w:val="005A1F4D"/>
    <w:rsid w:val="005A2B76"/>
    <w:rsid w:val="005A4B7A"/>
    <w:rsid w:val="005A4D4D"/>
    <w:rsid w:val="005A60BC"/>
    <w:rsid w:val="005A6622"/>
    <w:rsid w:val="005A6808"/>
    <w:rsid w:val="005A7724"/>
    <w:rsid w:val="005B0725"/>
    <w:rsid w:val="005B1759"/>
    <w:rsid w:val="005B2267"/>
    <w:rsid w:val="005B39EE"/>
    <w:rsid w:val="005B4383"/>
    <w:rsid w:val="005B4889"/>
    <w:rsid w:val="005B52DB"/>
    <w:rsid w:val="005B69C8"/>
    <w:rsid w:val="005B6D8A"/>
    <w:rsid w:val="005B754A"/>
    <w:rsid w:val="005B798E"/>
    <w:rsid w:val="005C026C"/>
    <w:rsid w:val="005C0721"/>
    <w:rsid w:val="005C0AAA"/>
    <w:rsid w:val="005C0E5C"/>
    <w:rsid w:val="005C276A"/>
    <w:rsid w:val="005C535F"/>
    <w:rsid w:val="005D04CF"/>
    <w:rsid w:val="005D06C2"/>
    <w:rsid w:val="005D12EF"/>
    <w:rsid w:val="005D165C"/>
    <w:rsid w:val="005D296F"/>
    <w:rsid w:val="005D459C"/>
    <w:rsid w:val="005D50D1"/>
    <w:rsid w:val="005D5265"/>
    <w:rsid w:val="005D5CEC"/>
    <w:rsid w:val="005E005A"/>
    <w:rsid w:val="005E0592"/>
    <w:rsid w:val="005E0E0A"/>
    <w:rsid w:val="005E1D2B"/>
    <w:rsid w:val="005E24FC"/>
    <w:rsid w:val="005E3A96"/>
    <w:rsid w:val="005E576B"/>
    <w:rsid w:val="005E5906"/>
    <w:rsid w:val="005E66EF"/>
    <w:rsid w:val="005F04F1"/>
    <w:rsid w:val="005F4072"/>
    <w:rsid w:val="005F4179"/>
    <w:rsid w:val="005F43B5"/>
    <w:rsid w:val="005F59B3"/>
    <w:rsid w:val="005F5FCF"/>
    <w:rsid w:val="005F6EBA"/>
    <w:rsid w:val="006017A6"/>
    <w:rsid w:val="00601996"/>
    <w:rsid w:val="006024D1"/>
    <w:rsid w:val="00602FF2"/>
    <w:rsid w:val="00603B7F"/>
    <w:rsid w:val="00604427"/>
    <w:rsid w:val="0060528F"/>
    <w:rsid w:val="00606A1C"/>
    <w:rsid w:val="006105DE"/>
    <w:rsid w:val="00611318"/>
    <w:rsid w:val="006120F7"/>
    <w:rsid w:val="00612A7E"/>
    <w:rsid w:val="0061386D"/>
    <w:rsid w:val="0061393C"/>
    <w:rsid w:val="00614879"/>
    <w:rsid w:val="00617177"/>
    <w:rsid w:val="006175F7"/>
    <w:rsid w:val="006209C0"/>
    <w:rsid w:val="0062313B"/>
    <w:rsid w:val="006243DA"/>
    <w:rsid w:val="0062504D"/>
    <w:rsid w:val="00626BB5"/>
    <w:rsid w:val="00626E06"/>
    <w:rsid w:val="0062771B"/>
    <w:rsid w:val="00632394"/>
    <w:rsid w:val="00632BEF"/>
    <w:rsid w:val="006337C4"/>
    <w:rsid w:val="00633B1E"/>
    <w:rsid w:val="00636576"/>
    <w:rsid w:val="00637606"/>
    <w:rsid w:val="0063768E"/>
    <w:rsid w:val="00640EAB"/>
    <w:rsid w:val="00641279"/>
    <w:rsid w:val="00641F7D"/>
    <w:rsid w:val="00643639"/>
    <w:rsid w:val="00643B6F"/>
    <w:rsid w:val="006448FA"/>
    <w:rsid w:val="006457E5"/>
    <w:rsid w:val="00645C78"/>
    <w:rsid w:val="006463AF"/>
    <w:rsid w:val="0064720E"/>
    <w:rsid w:val="0064773A"/>
    <w:rsid w:val="0065012E"/>
    <w:rsid w:val="0065172C"/>
    <w:rsid w:val="00652F48"/>
    <w:rsid w:val="0065372A"/>
    <w:rsid w:val="00653B68"/>
    <w:rsid w:val="0065583A"/>
    <w:rsid w:val="00656B06"/>
    <w:rsid w:val="00657BF8"/>
    <w:rsid w:val="00657D09"/>
    <w:rsid w:val="00660418"/>
    <w:rsid w:val="0066159D"/>
    <w:rsid w:val="006621DE"/>
    <w:rsid w:val="00662ED6"/>
    <w:rsid w:val="00663B47"/>
    <w:rsid w:val="00665110"/>
    <w:rsid w:val="00670B81"/>
    <w:rsid w:val="006745FD"/>
    <w:rsid w:val="006748EF"/>
    <w:rsid w:val="00674A5A"/>
    <w:rsid w:val="0067661D"/>
    <w:rsid w:val="00676741"/>
    <w:rsid w:val="006808F0"/>
    <w:rsid w:val="0068094A"/>
    <w:rsid w:val="00680E58"/>
    <w:rsid w:val="00682017"/>
    <w:rsid w:val="006823C5"/>
    <w:rsid w:val="00683B53"/>
    <w:rsid w:val="00684195"/>
    <w:rsid w:val="00685DF2"/>
    <w:rsid w:val="00687C24"/>
    <w:rsid w:val="0069069B"/>
    <w:rsid w:val="006910C6"/>
    <w:rsid w:val="00691BAE"/>
    <w:rsid w:val="00693186"/>
    <w:rsid w:val="00694C59"/>
    <w:rsid w:val="006953E2"/>
    <w:rsid w:val="00695C19"/>
    <w:rsid w:val="00696617"/>
    <w:rsid w:val="006A0565"/>
    <w:rsid w:val="006A05D0"/>
    <w:rsid w:val="006A218C"/>
    <w:rsid w:val="006A2E0D"/>
    <w:rsid w:val="006A375D"/>
    <w:rsid w:val="006A4051"/>
    <w:rsid w:val="006A4722"/>
    <w:rsid w:val="006A6932"/>
    <w:rsid w:val="006B1529"/>
    <w:rsid w:val="006B2155"/>
    <w:rsid w:val="006B2CD9"/>
    <w:rsid w:val="006B325E"/>
    <w:rsid w:val="006B364D"/>
    <w:rsid w:val="006B3EA4"/>
    <w:rsid w:val="006B4952"/>
    <w:rsid w:val="006B710C"/>
    <w:rsid w:val="006B7529"/>
    <w:rsid w:val="006C00FF"/>
    <w:rsid w:val="006C0B6E"/>
    <w:rsid w:val="006C0C74"/>
    <w:rsid w:val="006C1A20"/>
    <w:rsid w:val="006C289A"/>
    <w:rsid w:val="006C3E2F"/>
    <w:rsid w:val="006C42E8"/>
    <w:rsid w:val="006C5F1D"/>
    <w:rsid w:val="006C64A9"/>
    <w:rsid w:val="006C65DE"/>
    <w:rsid w:val="006C6B79"/>
    <w:rsid w:val="006C73B6"/>
    <w:rsid w:val="006C7C65"/>
    <w:rsid w:val="006C7EBC"/>
    <w:rsid w:val="006D2227"/>
    <w:rsid w:val="006D29C4"/>
    <w:rsid w:val="006D30E0"/>
    <w:rsid w:val="006D3359"/>
    <w:rsid w:val="006D33F1"/>
    <w:rsid w:val="006D3E2C"/>
    <w:rsid w:val="006D403E"/>
    <w:rsid w:val="006D4BFB"/>
    <w:rsid w:val="006D5325"/>
    <w:rsid w:val="006D5E88"/>
    <w:rsid w:val="006E01C8"/>
    <w:rsid w:val="006E1189"/>
    <w:rsid w:val="006E381C"/>
    <w:rsid w:val="006E38C7"/>
    <w:rsid w:val="006E53AC"/>
    <w:rsid w:val="006E6A9B"/>
    <w:rsid w:val="006E6CB0"/>
    <w:rsid w:val="006F0C16"/>
    <w:rsid w:val="006F1538"/>
    <w:rsid w:val="006F17C8"/>
    <w:rsid w:val="006F2506"/>
    <w:rsid w:val="006F3BFE"/>
    <w:rsid w:val="006F5326"/>
    <w:rsid w:val="006F7A3B"/>
    <w:rsid w:val="00700968"/>
    <w:rsid w:val="00701340"/>
    <w:rsid w:val="00701624"/>
    <w:rsid w:val="007024E1"/>
    <w:rsid w:val="0070374D"/>
    <w:rsid w:val="0070409B"/>
    <w:rsid w:val="00710BCE"/>
    <w:rsid w:val="00711FD7"/>
    <w:rsid w:val="007163BF"/>
    <w:rsid w:val="0071744A"/>
    <w:rsid w:val="00717E4C"/>
    <w:rsid w:val="007200EE"/>
    <w:rsid w:val="00720801"/>
    <w:rsid w:val="00721BB5"/>
    <w:rsid w:val="007222D4"/>
    <w:rsid w:val="00722403"/>
    <w:rsid w:val="00722CA8"/>
    <w:rsid w:val="0072335D"/>
    <w:rsid w:val="00723810"/>
    <w:rsid w:val="007256AA"/>
    <w:rsid w:val="00727E49"/>
    <w:rsid w:val="00730149"/>
    <w:rsid w:val="007322FF"/>
    <w:rsid w:val="007333A4"/>
    <w:rsid w:val="00735882"/>
    <w:rsid w:val="007358FE"/>
    <w:rsid w:val="00735904"/>
    <w:rsid w:val="00735BDA"/>
    <w:rsid w:val="00736BEF"/>
    <w:rsid w:val="007421FA"/>
    <w:rsid w:val="007427A3"/>
    <w:rsid w:val="0074293F"/>
    <w:rsid w:val="00744158"/>
    <w:rsid w:val="0074629E"/>
    <w:rsid w:val="00747056"/>
    <w:rsid w:val="0075194A"/>
    <w:rsid w:val="00751A60"/>
    <w:rsid w:val="00751EAC"/>
    <w:rsid w:val="00753482"/>
    <w:rsid w:val="00754786"/>
    <w:rsid w:val="00755966"/>
    <w:rsid w:val="00755AC4"/>
    <w:rsid w:val="00755C7D"/>
    <w:rsid w:val="00755F39"/>
    <w:rsid w:val="00756438"/>
    <w:rsid w:val="00761709"/>
    <w:rsid w:val="00763910"/>
    <w:rsid w:val="0076400A"/>
    <w:rsid w:val="00764735"/>
    <w:rsid w:val="00765F0F"/>
    <w:rsid w:val="00767622"/>
    <w:rsid w:val="0077020C"/>
    <w:rsid w:val="00771A84"/>
    <w:rsid w:val="00773164"/>
    <w:rsid w:val="007743D7"/>
    <w:rsid w:val="007779C7"/>
    <w:rsid w:val="007779E9"/>
    <w:rsid w:val="007815CC"/>
    <w:rsid w:val="00782B4F"/>
    <w:rsid w:val="00784F6F"/>
    <w:rsid w:val="00785244"/>
    <w:rsid w:val="007857A1"/>
    <w:rsid w:val="00786327"/>
    <w:rsid w:val="00786D63"/>
    <w:rsid w:val="00787AE1"/>
    <w:rsid w:val="00787DF7"/>
    <w:rsid w:val="00791EEE"/>
    <w:rsid w:val="007920CD"/>
    <w:rsid w:val="00795351"/>
    <w:rsid w:val="00795D78"/>
    <w:rsid w:val="00796C02"/>
    <w:rsid w:val="00797A69"/>
    <w:rsid w:val="00797FBC"/>
    <w:rsid w:val="007A0AC8"/>
    <w:rsid w:val="007A1F51"/>
    <w:rsid w:val="007A3CEC"/>
    <w:rsid w:val="007A4CB8"/>
    <w:rsid w:val="007A5319"/>
    <w:rsid w:val="007A53A6"/>
    <w:rsid w:val="007A5E96"/>
    <w:rsid w:val="007A6835"/>
    <w:rsid w:val="007B0252"/>
    <w:rsid w:val="007B0B68"/>
    <w:rsid w:val="007B137B"/>
    <w:rsid w:val="007B16A7"/>
    <w:rsid w:val="007B17A3"/>
    <w:rsid w:val="007B23EE"/>
    <w:rsid w:val="007B3258"/>
    <w:rsid w:val="007B32E3"/>
    <w:rsid w:val="007B43A5"/>
    <w:rsid w:val="007B449F"/>
    <w:rsid w:val="007B56E7"/>
    <w:rsid w:val="007B6A2E"/>
    <w:rsid w:val="007B7590"/>
    <w:rsid w:val="007B7905"/>
    <w:rsid w:val="007B7A01"/>
    <w:rsid w:val="007B7DA1"/>
    <w:rsid w:val="007C008D"/>
    <w:rsid w:val="007C0396"/>
    <w:rsid w:val="007C2719"/>
    <w:rsid w:val="007C38DC"/>
    <w:rsid w:val="007C3F91"/>
    <w:rsid w:val="007C414A"/>
    <w:rsid w:val="007C55B5"/>
    <w:rsid w:val="007C6105"/>
    <w:rsid w:val="007C6961"/>
    <w:rsid w:val="007C6AAE"/>
    <w:rsid w:val="007D0A35"/>
    <w:rsid w:val="007D16BD"/>
    <w:rsid w:val="007D1BDC"/>
    <w:rsid w:val="007D40D3"/>
    <w:rsid w:val="007D4727"/>
    <w:rsid w:val="007D4A0E"/>
    <w:rsid w:val="007D4A68"/>
    <w:rsid w:val="007D4C78"/>
    <w:rsid w:val="007D533C"/>
    <w:rsid w:val="007D5831"/>
    <w:rsid w:val="007D5F0C"/>
    <w:rsid w:val="007E085B"/>
    <w:rsid w:val="007E13A9"/>
    <w:rsid w:val="007E1E0F"/>
    <w:rsid w:val="007E1ED6"/>
    <w:rsid w:val="007E2570"/>
    <w:rsid w:val="007E562A"/>
    <w:rsid w:val="007E6705"/>
    <w:rsid w:val="007E72BE"/>
    <w:rsid w:val="007F0946"/>
    <w:rsid w:val="007F0D30"/>
    <w:rsid w:val="007F1164"/>
    <w:rsid w:val="007F2853"/>
    <w:rsid w:val="007F48FB"/>
    <w:rsid w:val="007F4E75"/>
    <w:rsid w:val="007F6F0D"/>
    <w:rsid w:val="007F6FF5"/>
    <w:rsid w:val="00801A4F"/>
    <w:rsid w:val="00801B1D"/>
    <w:rsid w:val="00802A62"/>
    <w:rsid w:val="00802D07"/>
    <w:rsid w:val="0080324E"/>
    <w:rsid w:val="00803442"/>
    <w:rsid w:val="00803A13"/>
    <w:rsid w:val="00810C4A"/>
    <w:rsid w:val="00811091"/>
    <w:rsid w:val="00811173"/>
    <w:rsid w:val="00811665"/>
    <w:rsid w:val="00811D4D"/>
    <w:rsid w:val="00812B47"/>
    <w:rsid w:val="008138AD"/>
    <w:rsid w:val="00814FDA"/>
    <w:rsid w:val="00817D02"/>
    <w:rsid w:val="00820117"/>
    <w:rsid w:val="00820211"/>
    <w:rsid w:val="0082049A"/>
    <w:rsid w:val="00820A3B"/>
    <w:rsid w:val="0082141A"/>
    <w:rsid w:val="00821844"/>
    <w:rsid w:val="00824030"/>
    <w:rsid w:val="008240F9"/>
    <w:rsid w:val="00825A4D"/>
    <w:rsid w:val="008272EA"/>
    <w:rsid w:val="00827B25"/>
    <w:rsid w:val="00827E81"/>
    <w:rsid w:val="0083021D"/>
    <w:rsid w:val="008313E3"/>
    <w:rsid w:val="008334C1"/>
    <w:rsid w:val="00833908"/>
    <w:rsid w:val="00833A6B"/>
    <w:rsid w:val="00833AA2"/>
    <w:rsid w:val="00833FF7"/>
    <w:rsid w:val="008349DB"/>
    <w:rsid w:val="00835BC9"/>
    <w:rsid w:val="0084086A"/>
    <w:rsid w:val="00840DCF"/>
    <w:rsid w:val="00841FF5"/>
    <w:rsid w:val="00842D13"/>
    <w:rsid w:val="00843917"/>
    <w:rsid w:val="00843A3B"/>
    <w:rsid w:val="00843F7E"/>
    <w:rsid w:val="00845044"/>
    <w:rsid w:val="00845C45"/>
    <w:rsid w:val="0084667F"/>
    <w:rsid w:val="00846715"/>
    <w:rsid w:val="008477C7"/>
    <w:rsid w:val="008519D3"/>
    <w:rsid w:val="008524BA"/>
    <w:rsid w:val="00853FCC"/>
    <w:rsid w:val="00854936"/>
    <w:rsid w:val="00854B40"/>
    <w:rsid w:val="0085523E"/>
    <w:rsid w:val="0085524A"/>
    <w:rsid w:val="0085563D"/>
    <w:rsid w:val="0085636C"/>
    <w:rsid w:val="008565E0"/>
    <w:rsid w:val="008568B1"/>
    <w:rsid w:val="00856E1E"/>
    <w:rsid w:val="00860ED9"/>
    <w:rsid w:val="0086185B"/>
    <w:rsid w:val="00863C28"/>
    <w:rsid w:val="008646CE"/>
    <w:rsid w:val="00865624"/>
    <w:rsid w:val="00865D8D"/>
    <w:rsid w:val="00866255"/>
    <w:rsid w:val="00866B77"/>
    <w:rsid w:val="00870055"/>
    <w:rsid w:val="00870E5E"/>
    <w:rsid w:val="00871025"/>
    <w:rsid w:val="008725E1"/>
    <w:rsid w:val="00874A2C"/>
    <w:rsid w:val="00874EF2"/>
    <w:rsid w:val="0087631F"/>
    <w:rsid w:val="008768FD"/>
    <w:rsid w:val="00876C16"/>
    <w:rsid w:val="0087716E"/>
    <w:rsid w:val="00877909"/>
    <w:rsid w:val="00877F23"/>
    <w:rsid w:val="008805C7"/>
    <w:rsid w:val="00880781"/>
    <w:rsid w:val="00881500"/>
    <w:rsid w:val="0088216F"/>
    <w:rsid w:val="008822BB"/>
    <w:rsid w:val="00883448"/>
    <w:rsid w:val="00883643"/>
    <w:rsid w:val="00884161"/>
    <w:rsid w:val="008848E5"/>
    <w:rsid w:val="00884E2C"/>
    <w:rsid w:val="00887A87"/>
    <w:rsid w:val="00887E7E"/>
    <w:rsid w:val="00890020"/>
    <w:rsid w:val="00890268"/>
    <w:rsid w:val="00892701"/>
    <w:rsid w:val="00892A12"/>
    <w:rsid w:val="00893C24"/>
    <w:rsid w:val="00893CEC"/>
    <w:rsid w:val="00894173"/>
    <w:rsid w:val="008978E0"/>
    <w:rsid w:val="00897989"/>
    <w:rsid w:val="008A29F3"/>
    <w:rsid w:val="008A3AD6"/>
    <w:rsid w:val="008A3DA2"/>
    <w:rsid w:val="008A54EC"/>
    <w:rsid w:val="008A6AC6"/>
    <w:rsid w:val="008A6DDF"/>
    <w:rsid w:val="008A76FF"/>
    <w:rsid w:val="008A7751"/>
    <w:rsid w:val="008A7CBD"/>
    <w:rsid w:val="008B063C"/>
    <w:rsid w:val="008B1D11"/>
    <w:rsid w:val="008B2510"/>
    <w:rsid w:val="008B3F99"/>
    <w:rsid w:val="008B74B8"/>
    <w:rsid w:val="008B75AD"/>
    <w:rsid w:val="008B7D6D"/>
    <w:rsid w:val="008C01DA"/>
    <w:rsid w:val="008C09EF"/>
    <w:rsid w:val="008C0DBE"/>
    <w:rsid w:val="008C0E42"/>
    <w:rsid w:val="008C1215"/>
    <w:rsid w:val="008C1223"/>
    <w:rsid w:val="008C127D"/>
    <w:rsid w:val="008C1355"/>
    <w:rsid w:val="008C2EFD"/>
    <w:rsid w:val="008C3D90"/>
    <w:rsid w:val="008C50F3"/>
    <w:rsid w:val="008C5887"/>
    <w:rsid w:val="008C7049"/>
    <w:rsid w:val="008C7B98"/>
    <w:rsid w:val="008C7D4F"/>
    <w:rsid w:val="008D1318"/>
    <w:rsid w:val="008D37E0"/>
    <w:rsid w:val="008D3E36"/>
    <w:rsid w:val="008D3FCB"/>
    <w:rsid w:val="008D466C"/>
    <w:rsid w:val="008D638C"/>
    <w:rsid w:val="008D6F6F"/>
    <w:rsid w:val="008D7CE7"/>
    <w:rsid w:val="008E11A9"/>
    <w:rsid w:val="008E1358"/>
    <w:rsid w:val="008E19C3"/>
    <w:rsid w:val="008E1A5E"/>
    <w:rsid w:val="008E2794"/>
    <w:rsid w:val="008E2B77"/>
    <w:rsid w:val="008E3040"/>
    <w:rsid w:val="008E5112"/>
    <w:rsid w:val="008E5D56"/>
    <w:rsid w:val="008F0C06"/>
    <w:rsid w:val="008F205E"/>
    <w:rsid w:val="008F241A"/>
    <w:rsid w:val="008F31A9"/>
    <w:rsid w:val="008F4841"/>
    <w:rsid w:val="008F5D55"/>
    <w:rsid w:val="008F69C4"/>
    <w:rsid w:val="008F7A0B"/>
    <w:rsid w:val="009021BE"/>
    <w:rsid w:val="00903388"/>
    <w:rsid w:val="00903B55"/>
    <w:rsid w:val="00903F7E"/>
    <w:rsid w:val="00904949"/>
    <w:rsid w:val="00904FA5"/>
    <w:rsid w:val="00906AC7"/>
    <w:rsid w:val="00906B8E"/>
    <w:rsid w:val="00910CB0"/>
    <w:rsid w:val="0091201B"/>
    <w:rsid w:val="009132E5"/>
    <w:rsid w:val="009139F2"/>
    <w:rsid w:val="0091471E"/>
    <w:rsid w:val="00915247"/>
    <w:rsid w:val="00915940"/>
    <w:rsid w:val="0091641D"/>
    <w:rsid w:val="00917F95"/>
    <w:rsid w:val="00922A3C"/>
    <w:rsid w:val="00925E9F"/>
    <w:rsid w:val="00926BB3"/>
    <w:rsid w:val="009303D8"/>
    <w:rsid w:val="00930B56"/>
    <w:rsid w:val="00930FC6"/>
    <w:rsid w:val="00930FEE"/>
    <w:rsid w:val="0093148C"/>
    <w:rsid w:val="00931BB5"/>
    <w:rsid w:val="00931CEB"/>
    <w:rsid w:val="00933E7B"/>
    <w:rsid w:val="00934339"/>
    <w:rsid w:val="00934F7D"/>
    <w:rsid w:val="00935794"/>
    <w:rsid w:val="00935CCA"/>
    <w:rsid w:val="00935EB0"/>
    <w:rsid w:val="009409E3"/>
    <w:rsid w:val="009415A2"/>
    <w:rsid w:val="00942B00"/>
    <w:rsid w:val="0094402D"/>
    <w:rsid w:val="009465C2"/>
    <w:rsid w:val="009507EB"/>
    <w:rsid w:val="00950CB1"/>
    <w:rsid w:val="0095108D"/>
    <w:rsid w:val="00951F4C"/>
    <w:rsid w:val="009526DC"/>
    <w:rsid w:val="00952F8A"/>
    <w:rsid w:val="009538D6"/>
    <w:rsid w:val="0095576E"/>
    <w:rsid w:val="00955A65"/>
    <w:rsid w:val="00956E27"/>
    <w:rsid w:val="00957E37"/>
    <w:rsid w:val="0096064C"/>
    <w:rsid w:val="00962272"/>
    <w:rsid w:val="009624C3"/>
    <w:rsid w:val="0096423B"/>
    <w:rsid w:val="00964BD0"/>
    <w:rsid w:val="0096685D"/>
    <w:rsid w:val="00966D8D"/>
    <w:rsid w:val="00966EF5"/>
    <w:rsid w:val="00966F14"/>
    <w:rsid w:val="00967FE6"/>
    <w:rsid w:val="00970F37"/>
    <w:rsid w:val="00971239"/>
    <w:rsid w:val="00971A17"/>
    <w:rsid w:val="00972210"/>
    <w:rsid w:val="009724B2"/>
    <w:rsid w:val="00974EE3"/>
    <w:rsid w:val="00975054"/>
    <w:rsid w:val="009753D0"/>
    <w:rsid w:val="009832FA"/>
    <w:rsid w:val="009838B0"/>
    <w:rsid w:val="009851E3"/>
    <w:rsid w:val="00985D1B"/>
    <w:rsid w:val="0098656B"/>
    <w:rsid w:val="0099098B"/>
    <w:rsid w:val="00991A90"/>
    <w:rsid w:val="00991D34"/>
    <w:rsid w:val="00991F41"/>
    <w:rsid w:val="00992201"/>
    <w:rsid w:val="00992305"/>
    <w:rsid w:val="009934D7"/>
    <w:rsid w:val="009946B6"/>
    <w:rsid w:val="00994738"/>
    <w:rsid w:val="009962CF"/>
    <w:rsid w:val="009966C6"/>
    <w:rsid w:val="009978B3"/>
    <w:rsid w:val="009A0ACC"/>
    <w:rsid w:val="009A0B3A"/>
    <w:rsid w:val="009A18DD"/>
    <w:rsid w:val="009A1D78"/>
    <w:rsid w:val="009A2334"/>
    <w:rsid w:val="009A2C09"/>
    <w:rsid w:val="009A2E10"/>
    <w:rsid w:val="009A406A"/>
    <w:rsid w:val="009A4C0C"/>
    <w:rsid w:val="009A715F"/>
    <w:rsid w:val="009A7E31"/>
    <w:rsid w:val="009A7F71"/>
    <w:rsid w:val="009B0546"/>
    <w:rsid w:val="009B12D3"/>
    <w:rsid w:val="009B15F8"/>
    <w:rsid w:val="009B1AAB"/>
    <w:rsid w:val="009B2C16"/>
    <w:rsid w:val="009B37D0"/>
    <w:rsid w:val="009B39F4"/>
    <w:rsid w:val="009B3A84"/>
    <w:rsid w:val="009B4097"/>
    <w:rsid w:val="009B422A"/>
    <w:rsid w:val="009B43F0"/>
    <w:rsid w:val="009B75ED"/>
    <w:rsid w:val="009C1EA3"/>
    <w:rsid w:val="009C273C"/>
    <w:rsid w:val="009C3031"/>
    <w:rsid w:val="009C549D"/>
    <w:rsid w:val="009C5A41"/>
    <w:rsid w:val="009C6ACA"/>
    <w:rsid w:val="009D0EA2"/>
    <w:rsid w:val="009D17C7"/>
    <w:rsid w:val="009D26B6"/>
    <w:rsid w:val="009D3C5C"/>
    <w:rsid w:val="009D439D"/>
    <w:rsid w:val="009D4474"/>
    <w:rsid w:val="009D6233"/>
    <w:rsid w:val="009D6C5A"/>
    <w:rsid w:val="009D7F94"/>
    <w:rsid w:val="009E0491"/>
    <w:rsid w:val="009E0992"/>
    <w:rsid w:val="009E09F6"/>
    <w:rsid w:val="009E11A2"/>
    <w:rsid w:val="009E222B"/>
    <w:rsid w:val="009E27F5"/>
    <w:rsid w:val="009E2923"/>
    <w:rsid w:val="009E2ADC"/>
    <w:rsid w:val="009E318B"/>
    <w:rsid w:val="009E324C"/>
    <w:rsid w:val="009E3A02"/>
    <w:rsid w:val="009E3BC2"/>
    <w:rsid w:val="009E4828"/>
    <w:rsid w:val="009E5883"/>
    <w:rsid w:val="009E6C17"/>
    <w:rsid w:val="009E6E0C"/>
    <w:rsid w:val="009E783E"/>
    <w:rsid w:val="009F0983"/>
    <w:rsid w:val="009F0BD0"/>
    <w:rsid w:val="009F339A"/>
    <w:rsid w:val="009F4CB3"/>
    <w:rsid w:val="009F5795"/>
    <w:rsid w:val="009F6FF9"/>
    <w:rsid w:val="009F7E70"/>
    <w:rsid w:val="009F7FC3"/>
    <w:rsid w:val="00A00892"/>
    <w:rsid w:val="00A01149"/>
    <w:rsid w:val="00A01E29"/>
    <w:rsid w:val="00A024AE"/>
    <w:rsid w:val="00A055AB"/>
    <w:rsid w:val="00A07C8A"/>
    <w:rsid w:val="00A1216A"/>
    <w:rsid w:val="00A1311A"/>
    <w:rsid w:val="00A131CB"/>
    <w:rsid w:val="00A1412E"/>
    <w:rsid w:val="00A142DB"/>
    <w:rsid w:val="00A1446F"/>
    <w:rsid w:val="00A16791"/>
    <w:rsid w:val="00A16A90"/>
    <w:rsid w:val="00A16C92"/>
    <w:rsid w:val="00A17763"/>
    <w:rsid w:val="00A21080"/>
    <w:rsid w:val="00A222FE"/>
    <w:rsid w:val="00A22424"/>
    <w:rsid w:val="00A230F3"/>
    <w:rsid w:val="00A23E6A"/>
    <w:rsid w:val="00A2583B"/>
    <w:rsid w:val="00A277BB"/>
    <w:rsid w:val="00A27867"/>
    <w:rsid w:val="00A27BA8"/>
    <w:rsid w:val="00A30724"/>
    <w:rsid w:val="00A341C4"/>
    <w:rsid w:val="00A34350"/>
    <w:rsid w:val="00A34F25"/>
    <w:rsid w:val="00A34F87"/>
    <w:rsid w:val="00A3575A"/>
    <w:rsid w:val="00A37338"/>
    <w:rsid w:val="00A373C5"/>
    <w:rsid w:val="00A402B7"/>
    <w:rsid w:val="00A4059B"/>
    <w:rsid w:val="00A415BD"/>
    <w:rsid w:val="00A438B0"/>
    <w:rsid w:val="00A445C5"/>
    <w:rsid w:val="00A46C58"/>
    <w:rsid w:val="00A503F9"/>
    <w:rsid w:val="00A5095D"/>
    <w:rsid w:val="00A53608"/>
    <w:rsid w:val="00A536F5"/>
    <w:rsid w:val="00A53EE8"/>
    <w:rsid w:val="00A55A1E"/>
    <w:rsid w:val="00A57B59"/>
    <w:rsid w:val="00A57B75"/>
    <w:rsid w:val="00A60076"/>
    <w:rsid w:val="00A61716"/>
    <w:rsid w:val="00A62960"/>
    <w:rsid w:val="00A62BCD"/>
    <w:rsid w:val="00A62D53"/>
    <w:rsid w:val="00A646F6"/>
    <w:rsid w:val="00A65659"/>
    <w:rsid w:val="00A66451"/>
    <w:rsid w:val="00A66DA5"/>
    <w:rsid w:val="00A66E3F"/>
    <w:rsid w:val="00A716F5"/>
    <w:rsid w:val="00A71C7B"/>
    <w:rsid w:val="00A73A87"/>
    <w:rsid w:val="00A73FCC"/>
    <w:rsid w:val="00A773A4"/>
    <w:rsid w:val="00A81A18"/>
    <w:rsid w:val="00A8382A"/>
    <w:rsid w:val="00A84653"/>
    <w:rsid w:val="00A84887"/>
    <w:rsid w:val="00A85074"/>
    <w:rsid w:val="00A909FA"/>
    <w:rsid w:val="00A9135F"/>
    <w:rsid w:val="00A947E8"/>
    <w:rsid w:val="00A950D6"/>
    <w:rsid w:val="00A952B7"/>
    <w:rsid w:val="00A96266"/>
    <w:rsid w:val="00AA1834"/>
    <w:rsid w:val="00AA211E"/>
    <w:rsid w:val="00AA3348"/>
    <w:rsid w:val="00AA36E2"/>
    <w:rsid w:val="00AA3B80"/>
    <w:rsid w:val="00AA4773"/>
    <w:rsid w:val="00AA4996"/>
    <w:rsid w:val="00AA54BE"/>
    <w:rsid w:val="00AA67DB"/>
    <w:rsid w:val="00AA6929"/>
    <w:rsid w:val="00AA7398"/>
    <w:rsid w:val="00AB123D"/>
    <w:rsid w:val="00AB3C40"/>
    <w:rsid w:val="00AB3D43"/>
    <w:rsid w:val="00AB5310"/>
    <w:rsid w:val="00AB5627"/>
    <w:rsid w:val="00AC0C9F"/>
    <w:rsid w:val="00AC0D94"/>
    <w:rsid w:val="00AC14E0"/>
    <w:rsid w:val="00AC2647"/>
    <w:rsid w:val="00AC3DB5"/>
    <w:rsid w:val="00AC4990"/>
    <w:rsid w:val="00AC61F5"/>
    <w:rsid w:val="00AC66BA"/>
    <w:rsid w:val="00AC6938"/>
    <w:rsid w:val="00AC7635"/>
    <w:rsid w:val="00AD05D9"/>
    <w:rsid w:val="00AD19D2"/>
    <w:rsid w:val="00AD2A39"/>
    <w:rsid w:val="00AD46B7"/>
    <w:rsid w:val="00AD5418"/>
    <w:rsid w:val="00AD54AD"/>
    <w:rsid w:val="00AD65EC"/>
    <w:rsid w:val="00AD6627"/>
    <w:rsid w:val="00AE04EF"/>
    <w:rsid w:val="00AE2466"/>
    <w:rsid w:val="00AE3C63"/>
    <w:rsid w:val="00AE4016"/>
    <w:rsid w:val="00AE52EA"/>
    <w:rsid w:val="00AE54A1"/>
    <w:rsid w:val="00AE621A"/>
    <w:rsid w:val="00AE68D9"/>
    <w:rsid w:val="00AE6B3F"/>
    <w:rsid w:val="00AE6D02"/>
    <w:rsid w:val="00AE6EA5"/>
    <w:rsid w:val="00AF1391"/>
    <w:rsid w:val="00AF18DB"/>
    <w:rsid w:val="00AF1BB1"/>
    <w:rsid w:val="00AF1F49"/>
    <w:rsid w:val="00AF2F3E"/>
    <w:rsid w:val="00AF3C5E"/>
    <w:rsid w:val="00AF415B"/>
    <w:rsid w:val="00AF56A7"/>
    <w:rsid w:val="00AF5B27"/>
    <w:rsid w:val="00AF690F"/>
    <w:rsid w:val="00AF79D5"/>
    <w:rsid w:val="00AF7F78"/>
    <w:rsid w:val="00B0051E"/>
    <w:rsid w:val="00B00523"/>
    <w:rsid w:val="00B01633"/>
    <w:rsid w:val="00B01873"/>
    <w:rsid w:val="00B04346"/>
    <w:rsid w:val="00B05A41"/>
    <w:rsid w:val="00B076ED"/>
    <w:rsid w:val="00B07FC3"/>
    <w:rsid w:val="00B11003"/>
    <w:rsid w:val="00B11B6C"/>
    <w:rsid w:val="00B143B3"/>
    <w:rsid w:val="00B16EC4"/>
    <w:rsid w:val="00B17C00"/>
    <w:rsid w:val="00B17D03"/>
    <w:rsid w:val="00B17F45"/>
    <w:rsid w:val="00B17F9F"/>
    <w:rsid w:val="00B20FFE"/>
    <w:rsid w:val="00B222F0"/>
    <w:rsid w:val="00B2276C"/>
    <w:rsid w:val="00B23676"/>
    <w:rsid w:val="00B24CDF"/>
    <w:rsid w:val="00B2516C"/>
    <w:rsid w:val="00B25A48"/>
    <w:rsid w:val="00B25C02"/>
    <w:rsid w:val="00B26F02"/>
    <w:rsid w:val="00B27C7E"/>
    <w:rsid w:val="00B3020F"/>
    <w:rsid w:val="00B3276A"/>
    <w:rsid w:val="00B34495"/>
    <w:rsid w:val="00B3546F"/>
    <w:rsid w:val="00B357C4"/>
    <w:rsid w:val="00B35DB6"/>
    <w:rsid w:val="00B36355"/>
    <w:rsid w:val="00B37345"/>
    <w:rsid w:val="00B41166"/>
    <w:rsid w:val="00B46F26"/>
    <w:rsid w:val="00B5128E"/>
    <w:rsid w:val="00B51733"/>
    <w:rsid w:val="00B524E1"/>
    <w:rsid w:val="00B52E31"/>
    <w:rsid w:val="00B53AAC"/>
    <w:rsid w:val="00B55290"/>
    <w:rsid w:val="00B55659"/>
    <w:rsid w:val="00B55ED4"/>
    <w:rsid w:val="00B561EF"/>
    <w:rsid w:val="00B567E6"/>
    <w:rsid w:val="00B57289"/>
    <w:rsid w:val="00B572FF"/>
    <w:rsid w:val="00B57CD0"/>
    <w:rsid w:val="00B61604"/>
    <w:rsid w:val="00B641DC"/>
    <w:rsid w:val="00B645DB"/>
    <w:rsid w:val="00B657D7"/>
    <w:rsid w:val="00B669DE"/>
    <w:rsid w:val="00B73267"/>
    <w:rsid w:val="00B7591D"/>
    <w:rsid w:val="00B816EA"/>
    <w:rsid w:val="00B849C1"/>
    <w:rsid w:val="00B85B84"/>
    <w:rsid w:val="00B866AD"/>
    <w:rsid w:val="00B86C69"/>
    <w:rsid w:val="00B872D6"/>
    <w:rsid w:val="00B9236D"/>
    <w:rsid w:val="00B92495"/>
    <w:rsid w:val="00B925A5"/>
    <w:rsid w:val="00B9362F"/>
    <w:rsid w:val="00B94CBB"/>
    <w:rsid w:val="00B94FA3"/>
    <w:rsid w:val="00B96D55"/>
    <w:rsid w:val="00BA01C9"/>
    <w:rsid w:val="00BA0D15"/>
    <w:rsid w:val="00BA28C1"/>
    <w:rsid w:val="00BA2DCF"/>
    <w:rsid w:val="00BA327D"/>
    <w:rsid w:val="00BA3944"/>
    <w:rsid w:val="00BA469B"/>
    <w:rsid w:val="00BA52D4"/>
    <w:rsid w:val="00BA59DF"/>
    <w:rsid w:val="00BA6BC7"/>
    <w:rsid w:val="00BA74CE"/>
    <w:rsid w:val="00BA7653"/>
    <w:rsid w:val="00BB1277"/>
    <w:rsid w:val="00BB130B"/>
    <w:rsid w:val="00BB1A6B"/>
    <w:rsid w:val="00BB41AE"/>
    <w:rsid w:val="00BB436B"/>
    <w:rsid w:val="00BB472C"/>
    <w:rsid w:val="00BB4A34"/>
    <w:rsid w:val="00BB5538"/>
    <w:rsid w:val="00BB5BC0"/>
    <w:rsid w:val="00BB6A5C"/>
    <w:rsid w:val="00BB6AA3"/>
    <w:rsid w:val="00BB6D26"/>
    <w:rsid w:val="00BB7CCC"/>
    <w:rsid w:val="00BB7EB4"/>
    <w:rsid w:val="00BC017D"/>
    <w:rsid w:val="00BC062E"/>
    <w:rsid w:val="00BC0E04"/>
    <w:rsid w:val="00BC0EAD"/>
    <w:rsid w:val="00BC22F1"/>
    <w:rsid w:val="00BC3B58"/>
    <w:rsid w:val="00BC5A7C"/>
    <w:rsid w:val="00BC6F08"/>
    <w:rsid w:val="00BC7A0A"/>
    <w:rsid w:val="00BD0D05"/>
    <w:rsid w:val="00BD0DB5"/>
    <w:rsid w:val="00BD227C"/>
    <w:rsid w:val="00BD3947"/>
    <w:rsid w:val="00BD3C25"/>
    <w:rsid w:val="00BD4276"/>
    <w:rsid w:val="00BD62F7"/>
    <w:rsid w:val="00BD659E"/>
    <w:rsid w:val="00BD7144"/>
    <w:rsid w:val="00BD733D"/>
    <w:rsid w:val="00BD75A5"/>
    <w:rsid w:val="00BE0714"/>
    <w:rsid w:val="00BE0A71"/>
    <w:rsid w:val="00BE1938"/>
    <w:rsid w:val="00BE2050"/>
    <w:rsid w:val="00BE281D"/>
    <w:rsid w:val="00BE436F"/>
    <w:rsid w:val="00BE45E7"/>
    <w:rsid w:val="00BE581B"/>
    <w:rsid w:val="00BE5B32"/>
    <w:rsid w:val="00BE6374"/>
    <w:rsid w:val="00BF0EE6"/>
    <w:rsid w:val="00BF1ED2"/>
    <w:rsid w:val="00BF2236"/>
    <w:rsid w:val="00BF2C3B"/>
    <w:rsid w:val="00BF342B"/>
    <w:rsid w:val="00BF6F1D"/>
    <w:rsid w:val="00C00E11"/>
    <w:rsid w:val="00C01CF4"/>
    <w:rsid w:val="00C02595"/>
    <w:rsid w:val="00C03AF5"/>
    <w:rsid w:val="00C04CDE"/>
    <w:rsid w:val="00C051AF"/>
    <w:rsid w:val="00C05865"/>
    <w:rsid w:val="00C069D2"/>
    <w:rsid w:val="00C07A28"/>
    <w:rsid w:val="00C102E1"/>
    <w:rsid w:val="00C11C2A"/>
    <w:rsid w:val="00C1220D"/>
    <w:rsid w:val="00C12A5B"/>
    <w:rsid w:val="00C15024"/>
    <w:rsid w:val="00C15976"/>
    <w:rsid w:val="00C23E0A"/>
    <w:rsid w:val="00C23E49"/>
    <w:rsid w:val="00C2495F"/>
    <w:rsid w:val="00C249F2"/>
    <w:rsid w:val="00C24AB2"/>
    <w:rsid w:val="00C25F12"/>
    <w:rsid w:val="00C30141"/>
    <w:rsid w:val="00C3089E"/>
    <w:rsid w:val="00C31721"/>
    <w:rsid w:val="00C32DB7"/>
    <w:rsid w:val="00C339F2"/>
    <w:rsid w:val="00C33F9C"/>
    <w:rsid w:val="00C3534B"/>
    <w:rsid w:val="00C35505"/>
    <w:rsid w:val="00C35D58"/>
    <w:rsid w:val="00C35DAF"/>
    <w:rsid w:val="00C36A21"/>
    <w:rsid w:val="00C36C4C"/>
    <w:rsid w:val="00C4004C"/>
    <w:rsid w:val="00C40274"/>
    <w:rsid w:val="00C41AA5"/>
    <w:rsid w:val="00C433B6"/>
    <w:rsid w:val="00C44517"/>
    <w:rsid w:val="00C4593E"/>
    <w:rsid w:val="00C46424"/>
    <w:rsid w:val="00C466A6"/>
    <w:rsid w:val="00C46937"/>
    <w:rsid w:val="00C4705E"/>
    <w:rsid w:val="00C47121"/>
    <w:rsid w:val="00C4769F"/>
    <w:rsid w:val="00C477C4"/>
    <w:rsid w:val="00C50289"/>
    <w:rsid w:val="00C50EB6"/>
    <w:rsid w:val="00C512E4"/>
    <w:rsid w:val="00C51FA5"/>
    <w:rsid w:val="00C52B2E"/>
    <w:rsid w:val="00C5359C"/>
    <w:rsid w:val="00C5477F"/>
    <w:rsid w:val="00C54918"/>
    <w:rsid w:val="00C54997"/>
    <w:rsid w:val="00C56193"/>
    <w:rsid w:val="00C57002"/>
    <w:rsid w:val="00C578ED"/>
    <w:rsid w:val="00C60378"/>
    <w:rsid w:val="00C60C38"/>
    <w:rsid w:val="00C62369"/>
    <w:rsid w:val="00C626E0"/>
    <w:rsid w:val="00C62F14"/>
    <w:rsid w:val="00C63885"/>
    <w:rsid w:val="00C65004"/>
    <w:rsid w:val="00C65E44"/>
    <w:rsid w:val="00C67BD9"/>
    <w:rsid w:val="00C70373"/>
    <w:rsid w:val="00C71078"/>
    <w:rsid w:val="00C72254"/>
    <w:rsid w:val="00C72286"/>
    <w:rsid w:val="00C72D49"/>
    <w:rsid w:val="00C746A7"/>
    <w:rsid w:val="00C748B6"/>
    <w:rsid w:val="00C7556D"/>
    <w:rsid w:val="00C77488"/>
    <w:rsid w:val="00C824E3"/>
    <w:rsid w:val="00C82AEB"/>
    <w:rsid w:val="00C82B14"/>
    <w:rsid w:val="00C83481"/>
    <w:rsid w:val="00C837FA"/>
    <w:rsid w:val="00C85061"/>
    <w:rsid w:val="00C85B4F"/>
    <w:rsid w:val="00C85D20"/>
    <w:rsid w:val="00C864BC"/>
    <w:rsid w:val="00C87D2B"/>
    <w:rsid w:val="00C87D5D"/>
    <w:rsid w:val="00C90223"/>
    <w:rsid w:val="00C90AD1"/>
    <w:rsid w:val="00C91003"/>
    <w:rsid w:val="00C91071"/>
    <w:rsid w:val="00C911B0"/>
    <w:rsid w:val="00C91456"/>
    <w:rsid w:val="00C91F16"/>
    <w:rsid w:val="00C93296"/>
    <w:rsid w:val="00C940D6"/>
    <w:rsid w:val="00C94652"/>
    <w:rsid w:val="00CA0CE2"/>
    <w:rsid w:val="00CA0F6B"/>
    <w:rsid w:val="00CA1562"/>
    <w:rsid w:val="00CA3646"/>
    <w:rsid w:val="00CA3FFB"/>
    <w:rsid w:val="00CA4058"/>
    <w:rsid w:val="00CA464F"/>
    <w:rsid w:val="00CA534B"/>
    <w:rsid w:val="00CB0D86"/>
    <w:rsid w:val="00CB16C8"/>
    <w:rsid w:val="00CB35C8"/>
    <w:rsid w:val="00CB3629"/>
    <w:rsid w:val="00CB5457"/>
    <w:rsid w:val="00CB5BBF"/>
    <w:rsid w:val="00CB5D3D"/>
    <w:rsid w:val="00CB63A4"/>
    <w:rsid w:val="00CB6D7F"/>
    <w:rsid w:val="00CC0453"/>
    <w:rsid w:val="00CC0F48"/>
    <w:rsid w:val="00CC0F5B"/>
    <w:rsid w:val="00CC163C"/>
    <w:rsid w:val="00CC3337"/>
    <w:rsid w:val="00CC34EB"/>
    <w:rsid w:val="00CC568B"/>
    <w:rsid w:val="00CC64BD"/>
    <w:rsid w:val="00CC6DAD"/>
    <w:rsid w:val="00CC7A9E"/>
    <w:rsid w:val="00CD0948"/>
    <w:rsid w:val="00CD3030"/>
    <w:rsid w:val="00CD4964"/>
    <w:rsid w:val="00CD5B5C"/>
    <w:rsid w:val="00CE034C"/>
    <w:rsid w:val="00CE19E3"/>
    <w:rsid w:val="00CE324E"/>
    <w:rsid w:val="00CE532B"/>
    <w:rsid w:val="00CE7423"/>
    <w:rsid w:val="00CE7E39"/>
    <w:rsid w:val="00CF0907"/>
    <w:rsid w:val="00CF103A"/>
    <w:rsid w:val="00CF28BA"/>
    <w:rsid w:val="00CF2EFE"/>
    <w:rsid w:val="00CF40ED"/>
    <w:rsid w:val="00CF4805"/>
    <w:rsid w:val="00CF4D33"/>
    <w:rsid w:val="00CF4ECD"/>
    <w:rsid w:val="00CF5130"/>
    <w:rsid w:val="00CF54F1"/>
    <w:rsid w:val="00CF77B0"/>
    <w:rsid w:val="00D003D1"/>
    <w:rsid w:val="00D022AC"/>
    <w:rsid w:val="00D0375C"/>
    <w:rsid w:val="00D04990"/>
    <w:rsid w:val="00D050B5"/>
    <w:rsid w:val="00D072D3"/>
    <w:rsid w:val="00D10B65"/>
    <w:rsid w:val="00D1198E"/>
    <w:rsid w:val="00D11B4C"/>
    <w:rsid w:val="00D14188"/>
    <w:rsid w:val="00D14C38"/>
    <w:rsid w:val="00D15FBB"/>
    <w:rsid w:val="00D20285"/>
    <w:rsid w:val="00D20DE6"/>
    <w:rsid w:val="00D20FB2"/>
    <w:rsid w:val="00D22095"/>
    <w:rsid w:val="00D2261C"/>
    <w:rsid w:val="00D23606"/>
    <w:rsid w:val="00D23B66"/>
    <w:rsid w:val="00D2419A"/>
    <w:rsid w:val="00D30B67"/>
    <w:rsid w:val="00D30C86"/>
    <w:rsid w:val="00D31E0B"/>
    <w:rsid w:val="00D326A5"/>
    <w:rsid w:val="00D32C43"/>
    <w:rsid w:val="00D331D0"/>
    <w:rsid w:val="00D336C8"/>
    <w:rsid w:val="00D34153"/>
    <w:rsid w:val="00D34D6B"/>
    <w:rsid w:val="00D34E07"/>
    <w:rsid w:val="00D34FFE"/>
    <w:rsid w:val="00D35676"/>
    <w:rsid w:val="00D35733"/>
    <w:rsid w:val="00D36157"/>
    <w:rsid w:val="00D40A83"/>
    <w:rsid w:val="00D42679"/>
    <w:rsid w:val="00D43930"/>
    <w:rsid w:val="00D446AB"/>
    <w:rsid w:val="00D45C26"/>
    <w:rsid w:val="00D46F00"/>
    <w:rsid w:val="00D53270"/>
    <w:rsid w:val="00D545B9"/>
    <w:rsid w:val="00D56022"/>
    <w:rsid w:val="00D56803"/>
    <w:rsid w:val="00D572BD"/>
    <w:rsid w:val="00D57EF2"/>
    <w:rsid w:val="00D6091F"/>
    <w:rsid w:val="00D60BCF"/>
    <w:rsid w:val="00D60BD3"/>
    <w:rsid w:val="00D62CCC"/>
    <w:rsid w:val="00D62E22"/>
    <w:rsid w:val="00D6439B"/>
    <w:rsid w:val="00D64A7A"/>
    <w:rsid w:val="00D64AA6"/>
    <w:rsid w:val="00D64D56"/>
    <w:rsid w:val="00D65C25"/>
    <w:rsid w:val="00D67B59"/>
    <w:rsid w:val="00D70EE3"/>
    <w:rsid w:val="00D70F59"/>
    <w:rsid w:val="00D721BB"/>
    <w:rsid w:val="00D7525A"/>
    <w:rsid w:val="00D757F2"/>
    <w:rsid w:val="00D76C75"/>
    <w:rsid w:val="00D76E51"/>
    <w:rsid w:val="00D7724F"/>
    <w:rsid w:val="00D8017C"/>
    <w:rsid w:val="00D81907"/>
    <w:rsid w:val="00D821F1"/>
    <w:rsid w:val="00D82BBF"/>
    <w:rsid w:val="00D82C8D"/>
    <w:rsid w:val="00D83B17"/>
    <w:rsid w:val="00D842D8"/>
    <w:rsid w:val="00D87962"/>
    <w:rsid w:val="00D91975"/>
    <w:rsid w:val="00D924BD"/>
    <w:rsid w:val="00D93DF3"/>
    <w:rsid w:val="00D94055"/>
    <w:rsid w:val="00D9449A"/>
    <w:rsid w:val="00D96BC9"/>
    <w:rsid w:val="00D96FA7"/>
    <w:rsid w:val="00D975FA"/>
    <w:rsid w:val="00D97BB1"/>
    <w:rsid w:val="00DA0A00"/>
    <w:rsid w:val="00DA1394"/>
    <w:rsid w:val="00DA1E15"/>
    <w:rsid w:val="00DA2185"/>
    <w:rsid w:val="00DA3491"/>
    <w:rsid w:val="00DA3625"/>
    <w:rsid w:val="00DA36B2"/>
    <w:rsid w:val="00DA4B91"/>
    <w:rsid w:val="00DA4E4A"/>
    <w:rsid w:val="00DA6775"/>
    <w:rsid w:val="00DA6A86"/>
    <w:rsid w:val="00DA72EA"/>
    <w:rsid w:val="00DB0D78"/>
    <w:rsid w:val="00DB27D5"/>
    <w:rsid w:val="00DB2E2D"/>
    <w:rsid w:val="00DB37D3"/>
    <w:rsid w:val="00DB45C4"/>
    <w:rsid w:val="00DB5724"/>
    <w:rsid w:val="00DB7811"/>
    <w:rsid w:val="00DB7F19"/>
    <w:rsid w:val="00DC0078"/>
    <w:rsid w:val="00DC02C9"/>
    <w:rsid w:val="00DC2EBB"/>
    <w:rsid w:val="00DC39F7"/>
    <w:rsid w:val="00DC4400"/>
    <w:rsid w:val="00DC4AE5"/>
    <w:rsid w:val="00DC4B16"/>
    <w:rsid w:val="00DC54EE"/>
    <w:rsid w:val="00DC5845"/>
    <w:rsid w:val="00DC5DEF"/>
    <w:rsid w:val="00DC5EF8"/>
    <w:rsid w:val="00DC6116"/>
    <w:rsid w:val="00DC62D2"/>
    <w:rsid w:val="00DC7AD1"/>
    <w:rsid w:val="00DD0958"/>
    <w:rsid w:val="00DD15D6"/>
    <w:rsid w:val="00DD1819"/>
    <w:rsid w:val="00DD1D4F"/>
    <w:rsid w:val="00DD1E62"/>
    <w:rsid w:val="00DD372E"/>
    <w:rsid w:val="00DD4A5A"/>
    <w:rsid w:val="00DD4FC2"/>
    <w:rsid w:val="00DD53D0"/>
    <w:rsid w:val="00DD5516"/>
    <w:rsid w:val="00DD5AD7"/>
    <w:rsid w:val="00DD6B9E"/>
    <w:rsid w:val="00DD7B12"/>
    <w:rsid w:val="00DE1133"/>
    <w:rsid w:val="00DE1859"/>
    <w:rsid w:val="00DE28F4"/>
    <w:rsid w:val="00DE3C3E"/>
    <w:rsid w:val="00DE4CDF"/>
    <w:rsid w:val="00DE5339"/>
    <w:rsid w:val="00DE55C9"/>
    <w:rsid w:val="00DE6494"/>
    <w:rsid w:val="00DE7D42"/>
    <w:rsid w:val="00DF0A25"/>
    <w:rsid w:val="00DF13D3"/>
    <w:rsid w:val="00DF40EB"/>
    <w:rsid w:val="00DF4306"/>
    <w:rsid w:val="00DF4E13"/>
    <w:rsid w:val="00DF57E4"/>
    <w:rsid w:val="00DF5F5C"/>
    <w:rsid w:val="00DF6C02"/>
    <w:rsid w:val="00DF6F6B"/>
    <w:rsid w:val="00DF7252"/>
    <w:rsid w:val="00DF754B"/>
    <w:rsid w:val="00E001C9"/>
    <w:rsid w:val="00E00997"/>
    <w:rsid w:val="00E01895"/>
    <w:rsid w:val="00E01A8E"/>
    <w:rsid w:val="00E0286C"/>
    <w:rsid w:val="00E0288F"/>
    <w:rsid w:val="00E029CE"/>
    <w:rsid w:val="00E02FB4"/>
    <w:rsid w:val="00E035BC"/>
    <w:rsid w:val="00E03FAB"/>
    <w:rsid w:val="00E05BA6"/>
    <w:rsid w:val="00E05FCB"/>
    <w:rsid w:val="00E05FD4"/>
    <w:rsid w:val="00E06226"/>
    <w:rsid w:val="00E10419"/>
    <w:rsid w:val="00E10ABA"/>
    <w:rsid w:val="00E110E9"/>
    <w:rsid w:val="00E12EBD"/>
    <w:rsid w:val="00E13026"/>
    <w:rsid w:val="00E1569E"/>
    <w:rsid w:val="00E158B7"/>
    <w:rsid w:val="00E16923"/>
    <w:rsid w:val="00E17DD4"/>
    <w:rsid w:val="00E20679"/>
    <w:rsid w:val="00E2260E"/>
    <w:rsid w:val="00E24AE8"/>
    <w:rsid w:val="00E25762"/>
    <w:rsid w:val="00E257F8"/>
    <w:rsid w:val="00E26358"/>
    <w:rsid w:val="00E2650A"/>
    <w:rsid w:val="00E270DC"/>
    <w:rsid w:val="00E27595"/>
    <w:rsid w:val="00E276E5"/>
    <w:rsid w:val="00E307F0"/>
    <w:rsid w:val="00E30BE1"/>
    <w:rsid w:val="00E31031"/>
    <w:rsid w:val="00E31ED3"/>
    <w:rsid w:val="00E33CD2"/>
    <w:rsid w:val="00E34A52"/>
    <w:rsid w:val="00E34EA4"/>
    <w:rsid w:val="00E36321"/>
    <w:rsid w:val="00E36F3A"/>
    <w:rsid w:val="00E3703C"/>
    <w:rsid w:val="00E371EB"/>
    <w:rsid w:val="00E4221C"/>
    <w:rsid w:val="00E43523"/>
    <w:rsid w:val="00E43B6C"/>
    <w:rsid w:val="00E43F72"/>
    <w:rsid w:val="00E4417C"/>
    <w:rsid w:val="00E44329"/>
    <w:rsid w:val="00E451DD"/>
    <w:rsid w:val="00E45B7C"/>
    <w:rsid w:val="00E45F63"/>
    <w:rsid w:val="00E46D7C"/>
    <w:rsid w:val="00E508B1"/>
    <w:rsid w:val="00E522C8"/>
    <w:rsid w:val="00E5285E"/>
    <w:rsid w:val="00E52C9E"/>
    <w:rsid w:val="00E5378A"/>
    <w:rsid w:val="00E53B46"/>
    <w:rsid w:val="00E54B26"/>
    <w:rsid w:val="00E55221"/>
    <w:rsid w:val="00E562A2"/>
    <w:rsid w:val="00E564FF"/>
    <w:rsid w:val="00E56675"/>
    <w:rsid w:val="00E56D95"/>
    <w:rsid w:val="00E57345"/>
    <w:rsid w:val="00E57DA3"/>
    <w:rsid w:val="00E605AB"/>
    <w:rsid w:val="00E605BA"/>
    <w:rsid w:val="00E61C06"/>
    <w:rsid w:val="00E63DD7"/>
    <w:rsid w:val="00E64AE3"/>
    <w:rsid w:val="00E6596D"/>
    <w:rsid w:val="00E66140"/>
    <w:rsid w:val="00E666D9"/>
    <w:rsid w:val="00E70012"/>
    <w:rsid w:val="00E70925"/>
    <w:rsid w:val="00E709C8"/>
    <w:rsid w:val="00E70AC7"/>
    <w:rsid w:val="00E7567D"/>
    <w:rsid w:val="00E77FF9"/>
    <w:rsid w:val="00E81397"/>
    <w:rsid w:val="00E81CE1"/>
    <w:rsid w:val="00E84C12"/>
    <w:rsid w:val="00E85250"/>
    <w:rsid w:val="00E87A05"/>
    <w:rsid w:val="00E90339"/>
    <w:rsid w:val="00E919AF"/>
    <w:rsid w:val="00E91C51"/>
    <w:rsid w:val="00E932A6"/>
    <w:rsid w:val="00E9450F"/>
    <w:rsid w:val="00E94B1D"/>
    <w:rsid w:val="00E94C0B"/>
    <w:rsid w:val="00E95516"/>
    <w:rsid w:val="00E972A6"/>
    <w:rsid w:val="00E97A21"/>
    <w:rsid w:val="00E97F5D"/>
    <w:rsid w:val="00EA043F"/>
    <w:rsid w:val="00EA2C1C"/>
    <w:rsid w:val="00EA3526"/>
    <w:rsid w:val="00EA3A95"/>
    <w:rsid w:val="00EA3EE1"/>
    <w:rsid w:val="00EB46FE"/>
    <w:rsid w:val="00EB76C4"/>
    <w:rsid w:val="00EB7A1D"/>
    <w:rsid w:val="00EB7D2F"/>
    <w:rsid w:val="00EC01E9"/>
    <w:rsid w:val="00EC1CDD"/>
    <w:rsid w:val="00EC38C5"/>
    <w:rsid w:val="00EC4264"/>
    <w:rsid w:val="00EC6F57"/>
    <w:rsid w:val="00ED0060"/>
    <w:rsid w:val="00ED0072"/>
    <w:rsid w:val="00ED195E"/>
    <w:rsid w:val="00ED1B24"/>
    <w:rsid w:val="00ED211C"/>
    <w:rsid w:val="00ED2388"/>
    <w:rsid w:val="00ED2C30"/>
    <w:rsid w:val="00ED3D39"/>
    <w:rsid w:val="00ED3D94"/>
    <w:rsid w:val="00ED41E5"/>
    <w:rsid w:val="00ED4A55"/>
    <w:rsid w:val="00ED6713"/>
    <w:rsid w:val="00ED724C"/>
    <w:rsid w:val="00ED7DDC"/>
    <w:rsid w:val="00EE0494"/>
    <w:rsid w:val="00EE0BD7"/>
    <w:rsid w:val="00EE0F84"/>
    <w:rsid w:val="00EE10D1"/>
    <w:rsid w:val="00EE12C1"/>
    <w:rsid w:val="00EE1537"/>
    <w:rsid w:val="00EE34A8"/>
    <w:rsid w:val="00EE43FD"/>
    <w:rsid w:val="00EE5FC4"/>
    <w:rsid w:val="00EE65FC"/>
    <w:rsid w:val="00EE6CE4"/>
    <w:rsid w:val="00EE6F3C"/>
    <w:rsid w:val="00EF0006"/>
    <w:rsid w:val="00EF04C1"/>
    <w:rsid w:val="00EF0865"/>
    <w:rsid w:val="00EF2A16"/>
    <w:rsid w:val="00EF5332"/>
    <w:rsid w:val="00EF54B4"/>
    <w:rsid w:val="00EF5F44"/>
    <w:rsid w:val="00EF7436"/>
    <w:rsid w:val="00EF751B"/>
    <w:rsid w:val="00EF761D"/>
    <w:rsid w:val="00EF7B39"/>
    <w:rsid w:val="00EF7C24"/>
    <w:rsid w:val="00F00BE0"/>
    <w:rsid w:val="00F01025"/>
    <w:rsid w:val="00F043ED"/>
    <w:rsid w:val="00F0484A"/>
    <w:rsid w:val="00F102CC"/>
    <w:rsid w:val="00F11935"/>
    <w:rsid w:val="00F1234F"/>
    <w:rsid w:val="00F123D3"/>
    <w:rsid w:val="00F12A19"/>
    <w:rsid w:val="00F12A47"/>
    <w:rsid w:val="00F1330D"/>
    <w:rsid w:val="00F133C7"/>
    <w:rsid w:val="00F13E8D"/>
    <w:rsid w:val="00F15392"/>
    <w:rsid w:val="00F204E1"/>
    <w:rsid w:val="00F2062F"/>
    <w:rsid w:val="00F21FAE"/>
    <w:rsid w:val="00F25169"/>
    <w:rsid w:val="00F26145"/>
    <w:rsid w:val="00F2641F"/>
    <w:rsid w:val="00F27DB6"/>
    <w:rsid w:val="00F30D3D"/>
    <w:rsid w:val="00F31B95"/>
    <w:rsid w:val="00F331FD"/>
    <w:rsid w:val="00F356C5"/>
    <w:rsid w:val="00F40CC8"/>
    <w:rsid w:val="00F41BCF"/>
    <w:rsid w:val="00F41FC7"/>
    <w:rsid w:val="00F422E4"/>
    <w:rsid w:val="00F43FDA"/>
    <w:rsid w:val="00F44249"/>
    <w:rsid w:val="00F4450A"/>
    <w:rsid w:val="00F44A77"/>
    <w:rsid w:val="00F45FB7"/>
    <w:rsid w:val="00F46947"/>
    <w:rsid w:val="00F478C8"/>
    <w:rsid w:val="00F5003E"/>
    <w:rsid w:val="00F515B1"/>
    <w:rsid w:val="00F51601"/>
    <w:rsid w:val="00F51687"/>
    <w:rsid w:val="00F5178C"/>
    <w:rsid w:val="00F530CA"/>
    <w:rsid w:val="00F54739"/>
    <w:rsid w:val="00F55563"/>
    <w:rsid w:val="00F56228"/>
    <w:rsid w:val="00F5729C"/>
    <w:rsid w:val="00F5796B"/>
    <w:rsid w:val="00F6050D"/>
    <w:rsid w:val="00F6247F"/>
    <w:rsid w:val="00F62866"/>
    <w:rsid w:val="00F63A74"/>
    <w:rsid w:val="00F65177"/>
    <w:rsid w:val="00F676BF"/>
    <w:rsid w:val="00F67F98"/>
    <w:rsid w:val="00F700F7"/>
    <w:rsid w:val="00F72123"/>
    <w:rsid w:val="00F72AC4"/>
    <w:rsid w:val="00F73252"/>
    <w:rsid w:val="00F7389C"/>
    <w:rsid w:val="00F73CA6"/>
    <w:rsid w:val="00F74044"/>
    <w:rsid w:val="00F749D3"/>
    <w:rsid w:val="00F752B1"/>
    <w:rsid w:val="00F82CE9"/>
    <w:rsid w:val="00F8321D"/>
    <w:rsid w:val="00F837FD"/>
    <w:rsid w:val="00F84DB5"/>
    <w:rsid w:val="00F85875"/>
    <w:rsid w:val="00F8603E"/>
    <w:rsid w:val="00F86211"/>
    <w:rsid w:val="00F86494"/>
    <w:rsid w:val="00F87093"/>
    <w:rsid w:val="00F87179"/>
    <w:rsid w:val="00F87B64"/>
    <w:rsid w:val="00F87C6C"/>
    <w:rsid w:val="00F918C3"/>
    <w:rsid w:val="00F91E34"/>
    <w:rsid w:val="00F962CA"/>
    <w:rsid w:val="00FA2630"/>
    <w:rsid w:val="00FA27FD"/>
    <w:rsid w:val="00FA5916"/>
    <w:rsid w:val="00FB1AF4"/>
    <w:rsid w:val="00FB429C"/>
    <w:rsid w:val="00FB4574"/>
    <w:rsid w:val="00FB4B35"/>
    <w:rsid w:val="00FB5C49"/>
    <w:rsid w:val="00FB7FBC"/>
    <w:rsid w:val="00FC0663"/>
    <w:rsid w:val="00FC07BA"/>
    <w:rsid w:val="00FC250F"/>
    <w:rsid w:val="00FC3D88"/>
    <w:rsid w:val="00FC49AA"/>
    <w:rsid w:val="00FC691A"/>
    <w:rsid w:val="00FD076D"/>
    <w:rsid w:val="00FD1DC6"/>
    <w:rsid w:val="00FD2119"/>
    <w:rsid w:val="00FD4B76"/>
    <w:rsid w:val="00FD4D29"/>
    <w:rsid w:val="00FE19C3"/>
    <w:rsid w:val="00FE20EB"/>
    <w:rsid w:val="00FE4DA1"/>
    <w:rsid w:val="00FE69C5"/>
    <w:rsid w:val="00FE749A"/>
    <w:rsid w:val="00FE7A8F"/>
    <w:rsid w:val="00FF1293"/>
    <w:rsid w:val="00FF29EA"/>
    <w:rsid w:val="00FF2BB8"/>
    <w:rsid w:val="00FF2C8C"/>
    <w:rsid w:val="00FF30A9"/>
    <w:rsid w:val="00FF605A"/>
    <w:rsid w:val="00FF6113"/>
    <w:rsid w:val="00FF619B"/>
    <w:rsid w:val="00FF6E71"/>
    <w:rsid w:val="00FF7A0F"/>
    <w:rsid w:val="0151015D"/>
    <w:rsid w:val="015535B4"/>
    <w:rsid w:val="01854004"/>
    <w:rsid w:val="02685C5C"/>
    <w:rsid w:val="02D25B6B"/>
    <w:rsid w:val="05AA63CC"/>
    <w:rsid w:val="05D51CD6"/>
    <w:rsid w:val="06B41F18"/>
    <w:rsid w:val="07650535"/>
    <w:rsid w:val="07CF1AE2"/>
    <w:rsid w:val="08144BD0"/>
    <w:rsid w:val="087062A3"/>
    <w:rsid w:val="09D27C90"/>
    <w:rsid w:val="0A1F7C54"/>
    <w:rsid w:val="0A6F61AB"/>
    <w:rsid w:val="0A7C0D1B"/>
    <w:rsid w:val="0A827B2C"/>
    <w:rsid w:val="0B0F16B3"/>
    <w:rsid w:val="0C281133"/>
    <w:rsid w:val="0C3B2F60"/>
    <w:rsid w:val="0CA348D4"/>
    <w:rsid w:val="0CF43F1F"/>
    <w:rsid w:val="0D6F1C64"/>
    <w:rsid w:val="0D997AB9"/>
    <w:rsid w:val="0E451EBC"/>
    <w:rsid w:val="0E7B588F"/>
    <w:rsid w:val="0EA3444C"/>
    <w:rsid w:val="0F250462"/>
    <w:rsid w:val="0F884DD2"/>
    <w:rsid w:val="0F9B0B4A"/>
    <w:rsid w:val="105041A9"/>
    <w:rsid w:val="110E5C49"/>
    <w:rsid w:val="114A6782"/>
    <w:rsid w:val="11650883"/>
    <w:rsid w:val="12423E1D"/>
    <w:rsid w:val="12653604"/>
    <w:rsid w:val="13622BA4"/>
    <w:rsid w:val="13864C3C"/>
    <w:rsid w:val="14085171"/>
    <w:rsid w:val="1408534F"/>
    <w:rsid w:val="141D504B"/>
    <w:rsid w:val="1485299E"/>
    <w:rsid w:val="15176846"/>
    <w:rsid w:val="15722F21"/>
    <w:rsid w:val="17E85C89"/>
    <w:rsid w:val="18025490"/>
    <w:rsid w:val="191E7049"/>
    <w:rsid w:val="1928053B"/>
    <w:rsid w:val="1A200CE9"/>
    <w:rsid w:val="1A763027"/>
    <w:rsid w:val="1A7E67AF"/>
    <w:rsid w:val="1B2D59CF"/>
    <w:rsid w:val="1B635A1C"/>
    <w:rsid w:val="1B75793D"/>
    <w:rsid w:val="1BBF733B"/>
    <w:rsid w:val="1C011769"/>
    <w:rsid w:val="1C241DEA"/>
    <w:rsid w:val="1D91243E"/>
    <w:rsid w:val="1E690363"/>
    <w:rsid w:val="1EAF3465"/>
    <w:rsid w:val="1F3123C5"/>
    <w:rsid w:val="20D15417"/>
    <w:rsid w:val="216E499B"/>
    <w:rsid w:val="229F4E54"/>
    <w:rsid w:val="23295ABF"/>
    <w:rsid w:val="23344736"/>
    <w:rsid w:val="23F400B0"/>
    <w:rsid w:val="24276146"/>
    <w:rsid w:val="24646FD1"/>
    <w:rsid w:val="251C2D02"/>
    <w:rsid w:val="2651158A"/>
    <w:rsid w:val="26620AF8"/>
    <w:rsid w:val="27414FC1"/>
    <w:rsid w:val="274434D9"/>
    <w:rsid w:val="27631AD6"/>
    <w:rsid w:val="27D66442"/>
    <w:rsid w:val="29C97F55"/>
    <w:rsid w:val="2A075449"/>
    <w:rsid w:val="2B2D4995"/>
    <w:rsid w:val="2B492835"/>
    <w:rsid w:val="2B634EBF"/>
    <w:rsid w:val="2B73417A"/>
    <w:rsid w:val="2CB644F7"/>
    <w:rsid w:val="2D957907"/>
    <w:rsid w:val="2DCF68E0"/>
    <w:rsid w:val="2F9D1332"/>
    <w:rsid w:val="32150235"/>
    <w:rsid w:val="3237311D"/>
    <w:rsid w:val="32E60B13"/>
    <w:rsid w:val="33AE63F5"/>
    <w:rsid w:val="33C040AB"/>
    <w:rsid w:val="33E85511"/>
    <w:rsid w:val="3431553A"/>
    <w:rsid w:val="348F5306"/>
    <w:rsid w:val="34E445DF"/>
    <w:rsid w:val="35A060F4"/>
    <w:rsid w:val="35DD6DA8"/>
    <w:rsid w:val="3607226F"/>
    <w:rsid w:val="36636D85"/>
    <w:rsid w:val="37196A5F"/>
    <w:rsid w:val="38083035"/>
    <w:rsid w:val="38270B15"/>
    <w:rsid w:val="386620FA"/>
    <w:rsid w:val="386B06DA"/>
    <w:rsid w:val="38947E29"/>
    <w:rsid w:val="38EA65CA"/>
    <w:rsid w:val="391D16C3"/>
    <w:rsid w:val="39CE26DB"/>
    <w:rsid w:val="3A206297"/>
    <w:rsid w:val="3A6D3DF1"/>
    <w:rsid w:val="3A88502B"/>
    <w:rsid w:val="3BD048C1"/>
    <w:rsid w:val="3BD170BA"/>
    <w:rsid w:val="3C0764D4"/>
    <w:rsid w:val="3CDD7780"/>
    <w:rsid w:val="3E44328F"/>
    <w:rsid w:val="3EFB7B89"/>
    <w:rsid w:val="3EFC6CA4"/>
    <w:rsid w:val="430456DF"/>
    <w:rsid w:val="43145578"/>
    <w:rsid w:val="434104C8"/>
    <w:rsid w:val="43795C44"/>
    <w:rsid w:val="43ED1EE0"/>
    <w:rsid w:val="446F5C68"/>
    <w:rsid w:val="44B53177"/>
    <w:rsid w:val="451E21E2"/>
    <w:rsid w:val="45724FCC"/>
    <w:rsid w:val="458A291D"/>
    <w:rsid w:val="4628477B"/>
    <w:rsid w:val="463A126A"/>
    <w:rsid w:val="47AC2C4D"/>
    <w:rsid w:val="48726220"/>
    <w:rsid w:val="48AC3E1F"/>
    <w:rsid w:val="48DE2AB8"/>
    <w:rsid w:val="49770B78"/>
    <w:rsid w:val="498A0F11"/>
    <w:rsid w:val="49C869AA"/>
    <w:rsid w:val="4A0D0836"/>
    <w:rsid w:val="4AB730BF"/>
    <w:rsid w:val="4ADD2B33"/>
    <w:rsid w:val="4B8D1B81"/>
    <w:rsid w:val="4B8F44CD"/>
    <w:rsid w:val="4CB80642"/>
    <w:rsid w:val="4E737695"/>
    <w:rsid w:val="4EB83D6F"/>
    <w:rsid w:val="4EDB5AEE"/>
    <w:rsid w:val="4F040BC6"/>
    <w:rsid w:val="4F47318E"/>
    <w:rsid w:val="4F7B2B39"/>
    <w:rsid w:val="50207C4C"/>
    <w:rsid w:val="504132D0"/>
    <w:rsid w:val="50AF1604"/>
    <w:rsid w:val="50E02E37"/>
    <w:rsid w:val="51F3289B"/>
    <w:rsid w:val="52303770"/>
    <w:rsid w:val="5233726C"/>
    <w:rsid w:val="523401D0"/>
    <w:rsid w:val="52776D30"/>
    <w:rsid w:val="534C69D1"/>
    <w:rsid w:val="540C0E2E"/>
    <w:rsid w:val="544C3122"/>
    <w:rsid w:val="545C58BD"/>
    <w:rsid w:val="55704C96"/>
    <w:rsid w:val="567A6300"/>
    <w:rsid w:val="56A63C3B"/>
    <w:rsid w:val="56D70B23"/>
    <w:rsid w:val="57E601AC"/>
    <w:rsid w:val="58F05C86"/>
    <w:rsid w:val="59532684"/>
    <w:rsid w:val="5B843818"/>
    <w:rsid w:val="5B965E72"/>
    <w:rsid w:val="5BD67D49"/>
    <w:rsid w:val="5C4B4AFF"/>
    <w:rsid w:val="5C8E58FC"/>
    <w:rsid w:val="5C8E621D"/>
    <w:rsid w:val="5CB91512"/>
    <w:rsid w:val="5EDA6E13"/>
    <w:rsid w:val="5F2230ED"/>
    <w:rsid w:val="5F4256E6"/>
    <w:rsid w:val="5F6B7C28"/>
    <w:rsid w:val="5FD901EB"/>
    <w:rsid w:val="607B596E"/>
    <w:rsid w:val="62562341"/>
    <w:rsid w:val="63844DC8"/>
    <w:rsid w:val="64786CB0"/>
    <w:rsid w:val="655F5D51"/>
    <w:rsid w:val="65A20118"/>
    <w:rsid w:val="65C441FC"/>
    <w:rsid w:val="65E76EFF"/>
    <w:rsid w:val="66FB5762"/>
    <w:rsid w:val="67406FF8"/>
    <w:rsid w:val="680C73E6"/>
    <w:rsid w:val="69476D24"/>
    <w:rsid w:val="6AB35EE5"/>
    <w:rsid w:val="6BBD0B27"/>
    <w:rsid w:val="6C5D7113"/>
    <w:rsid w:val="6CA705D3"/>
    <w:rsid w:val="6CB30E51"/>
    <w:rsid w:val="6CBB5ECD"/>
    <w:rsid w:val="6D0A039D"/>
    <w:rsid w:val="6E7E3962"/>
    <w:rsid w:val="6EFE6F56"/>
    <w:rsid w:val="6F6A1773"/>
    <w:rsid w:val="6F83602E"/>
    <w:rsid w:val="70182DD5"/>
    <w:rsid w:val="70511998"/>
    <w:rsid w:val="705313F5"/>
    <w:rsid w:val="70744B62"/>
    <w:rsid w:val="7087230E"/>
    <w:rsid w:val="713E2A88"/>
    <w:rsid w:val="721E7728"/>
    <w:rsid w:val="72462B76"/>
    <w:rsid w:val="7261146E"/>
    <w:rsid w:val="726821B7"/>
    <w:rsid w:val="72F4022B"/>
    <w:rsid w:val="740D1F43"/>
    <w:rsid w:val="74861E12"/>
    <w:rsid w:val="74EB59B4"/>
    <w:rsid w:val="7514737A"/>
    <w:rsid w:val="764452BD"/>
    <w:rsid w:val="76B158D9"/>
    <w:rsid w:val="77034A19"/>
    <w:rsid w:val="77737763"/>
    <w:rsid w:val="788A7650"/>
    <w:rsid w:val="792518CA"/>
    <w:rsid w:val="7ABE7D31"/>
    <w:rsid w:val="7B025092"/>
    <w:rsid w:val="7BD16949"/>
    <w:rsid w:val="7C8A5702"/>
    <w:rsid w:val="7F7F3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qFormat/>
    <w:uiPriority w:val="99"/>
    <w:rPr>
      <w:rFonts w:ascii="Times New Roman" w:hAnsi="Times New Roman" w:eastAsia="仿宋_GB2312" w:cs="Times New Roman"/>
      <w:sz w:val="18"/>
      <w:szCs w:val="18"/>
    </w:rPr>
  </w:style>
  <w:style w:type="character" w:customStyle="1" w:styleId="16">
    <w:name w:val="批注文字 Char"/>
    <w:basedOn w:val="9"/>
    <w:link w:val="2"/>
    <w:semiHidden/>
    <w:qFormat/>
    <w:uiPriority w:val="99"/>
    <w:rPr>
      <w:rFonts w:ascii="Times New Roman" w:hAnsi="Times New Roman" w:eastAsia="仿宋_GB2312" w:cs="Times New Roman"/>
      <w:sz w:val="30"/>
      <w:szCs w:val="24"/>
    </w:rPr>
  </w:style>
  <w:style w:type="character" w:customStyle="1" w:styleId="17">
    <w:name w:val="批注主题 Char"/>
    <w:basedOn w:val="16"/>
    <w:link w:val="6"/>
    <w:semiHidden/>
    <w:qFormat/>
    <w:uiPriority w:val="99"/>
    <w:rPr>
      <w:rFonts w:ascii="Times New Roman" w:hAnsi="Times New Roman" w:eastAsia="仿宋_GB2312" w:cs="Times New Roman"/>
      <w:b/>
      <w:bCs/>
      <w:sz w:val="30"/>
      <w:szCs w:val="24"/>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ABACD-2A62-4B49-A3F2-301C036F1343}">
  <ds:schemaRefs/>
</ds:datastoreItem>
</file>

<file path=docProps/app.xml><?xml version="1.0" encoding="utf-8"?>
<Properties xmlns="http://schemas.openxmlformats.org/officeDocument/2006/extended-properties" xmlns:vt="http://schemas.openxmlformats.org/officeDocument/2006/docPropsVTypes">
  <Template>Normal.dotm</Template>
  <Company>HXHZ</Company>
  <Pages>17</Pages>
  <Words>1218</Words>
  <Characters>6943</Characters>
  <Lines>57</Lines>
  <Paragraphs>16</Paragraphs>
  <TotalTime>14</TotalTime>
  <ScaleCrop>false</ScaleCrop>
  <LinksUpToDate>false</LinksUpToDate>
  <CharactersWithSpaces>8145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2020-05-25T13:50:00Z</dcterms:created>
  <dc:creator>张霞</dc:creator>
  <cp:lastModifiedBy>Administrator</cp:lastModifiedBy>
  <cp:lastPrinted>2021-10-07T14:42:00Z</cp:lastPrinted>
  <dcterms:modified xsi:type="dcterms:W3CDTF">2022-01-11T02:54:57Z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0255B89532E94A41938A43CD67869560</vt:lpwstr>
  </property>
</Properties>
</file>